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6713D">
      <w:pPr>
        <w:pStyle w:val="2"/>
        <w:spacing w:line="443" w:lineRule="auto"/>
        <w:rPr>
          <w:rFonts w:hint="eastAsia" w:ascii="宋体" w:hAnsi="宋体" w:eastAsia="宋体" w:cs="宋体"/>
          <w:color w:val="000000" w:themeColor="text1"/>
          <w:highlight w:val="none"/>
          <w14:textFill>
            <w14:solidFill>
              <w14:schemeClr w14:val="tx1"/>
            </w14:solidFill>
          </w14:textFill>
        </w:rPr>
      </w:pPr>
    </w:p>
    <w:p w14:paraId="1BE57F04">
      <w:pPr>
        <w:spacing w:before="165" w:line="219" w:lineRule="auto"/>
        <w:ind w:right="44"/>
        <w:jc w:val="center"/>
        <w:rPr>
          <w:rFonts w:hint="eastAsia" w:ascii="宋体" w:hAnsi="宋体" w:eastAsia="宋体" w:cs="宋体"/>
          <w:b/>
          <w:bCs/>
          <w:color w:val="000000" w:themeColor="text1"/>
          <w:spacing w:val="15"/>
          <w:sz w:val="36"/>
          <w:szCs w:val="36"/>
          <w:highlight w:val="none"/>
          <w:lang w:eastAsia="zh-CN"/>
          <w14:textFill>
            <w14:solidFill>
              <w14:schemeClr w14:val="tx1"/>
            </w14:solidFill>
          </w14:textFill>
        </w:rPr>
      </w:pPr>
      <w:r>
        <w:rPr>
          <w:rFonts w:hint="eastAsia" w:ascii="宋体" w:hAnsi="宋体" w:eastAsia="宋体" w:cs="宋体"/>
          <w:b/>
          <w:bCs/>
          <w:color w:val="000000" w:themeColor="text1"/>
          <w:spacing w:val="15"/>
          <w:sz w:val="36"/>
          <w:szCs w:val="36"/>
          <w:highlight w:val="none"/>
          <w14:textFill>
            <w14:solidFill>
              <w14:schemeClr w14:val="tx1"/>
            </w14:solidFill>
          </w14:textFill>
        </w:rPr>
        <w:t>项目名称：</w:t>
      </w:r>
      <w:r>
        <w:rPr>
          <w:rFonts w:hint="eastAsia" w:ascii="宋体" w:hAnsi="宋体" w:eastAsia="宋体" w:cs="宋体"/>
          <w:b/>
          <w:bCs/>
          <w:color w:val="000000" w:themeColor="text1"/>
          <w:spacing w:val="15"/>
          <w:sz w:val="36"/>
          <w:szCs w:val="36"/>
          <w:highlight w:val="none"/>
          <w:lang w:eastAsia="zh-CN"/>
          <w14:textFill>
            <w14:solidFill>
              <w14:schemeClr w14:val="tx1"/>
            </w14:solidFill>
          </w14:textFill>
        </w:rPr>
        <w:t>1-5#教学楼女儿墙外墙保温板脱落</w:t>
      </w:r>
    </w:p>
    <w:p w14:paraId="1EA9E008">
      <w:pPr>
        <w:spacing w:before="165" w:line="219" w:lineRule="auto"/>
        <w:ind w:right="44"/>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pacing w:val="15"/>
          <w:sz w:val="36"/>
          <w:szCs w:val="36"/>
          <w:highlight w:val="none"/>
          <w:lang w:eastAsia="zh-CN"/>
          <w14:textFill>
            <w14:solidFill>
              <w14:schemeClr w14:val="tx1"/>
            </w14:solidFill>
          </w14:textFill>
        </w:rPr>
        <w:t>整治工程</w:t>
      </w:r>
    </w:p>
    <w:p w14:paraId="7BE0C35D">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74AD1545">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408C27C6">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62829EDD">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7788739F">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3D995015">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38AEDE68">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41FD8E85">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175FB01D">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61080894">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4BDD013C">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04407E61">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27078E6A">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5043BD69">
      <w:pPr>
        <w:spacing w:before="266" w:line="219" w:lineRule="auto"/>
        <w:ind w:left="1595"/>
        <w:rPr>
          <w:rFonts w:hint="eastAsia" w:ascii="宋体" w:hAnsi="宋体" w:eastAsia="宋体" w:cs="宋体"/>
          <w:color w:val="000000" w:themeColor="text1"/>
          <w:sz w:val="82"/>
          <w:szCs w:val="82"/>
          <w:highlight w:val="none"/>
          <w14:textFill>
            <w14:solidFill>
              <w14:schemeClr w14:val="tx1"/>
            </w14:solidFill>
          </w14:textFill>
        </w:rPr>
      </w:pPr>
      <w:r>
        <w:rPr>
          <w:rFonts w:hint="eastAsia" w:ascii="宋体" w:hAnsi="宋体" w:eastAsia="宋体" w:cs="宋体"/>
          <w:b/>
          <w:bCs/>
          <w:color w:val="000000" w:themeColor="text1"/>
          <w:spacing w:val="1"/>
          <w:sz w:val="82"/>
          <w:szCs w:val="82"/>
          <w:highlight w:val="none"/>
          <w14:textFill>
            <w14:solidFill>
              <w14:schemeClr w14:val="tx1"/>
            </w14:solidFill>
          </w14:textFill>
        </w:rPr>
        <w:t>竞争性比选文件</w:t>
      </w:r>
    </w:p>
    <w:p w14:paraId="05EC51B4">
      <w:pPr>
        <w:pStyle w:val="2"/>
        <w:spacing w:line="242"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p w14:paraId="4DF3B5D4">
      <w:pPr>
        <w:pStyle w:val="2"/>
        <w:spacing w:line="242"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14:textFill>
            <w14:solidFill>
              <w14:schemeClr w14:val="tx1"/>
            </w14:solidFill>
          </w14:textFill>
        </w:rPr>
        <w:t>CQIP-2025102101）</w:t>
      </w:r>
    </w:p>
    <w:p w14:paraId="3C8EA6CB">
      <w:pPr>
        <w:pStyle w:val="2"/>
        <w:spacing w:line="242" w:lineRule="auto"/>
        <w:jc w:val="center"/>
        <w:rPr>
          <w:rFonts w:hint="eastAsia" w:ascii="宋体" w:hAnsi="宋体" w:eastAsia="宋体" w:cs="宋体"/>
          <w:color w:val="000000" w:themeColor="text1"/>
          <w:highlight w:val="none"/>
          <w14:textFill>
            <w14:solidFill>
              <w14:schemeClr w14:val="tx1"/>
            </w14:solidFill>
          </w14:textFill>
        </w:rPr>
      </w:pPr>
    </w:p>
    <w:p w14:paraId="2B148E60">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4D9C0411">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511AB6AC">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6F097D41">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534118A6">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556430ED">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7EFB0DD0">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4FD3A764">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37251F9D">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456240A9">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2C1288C4">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7E14E415">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00584B23">
      <w:pPr>
        <w:pStyle w:val="2"/>
        <w:spacing w:line="243" w:lineRule="auto"/>
        <w:rPr>
          <w:rFonts w:hint="eastAsia" w:ascii="宋体" w:hAnsi="宋体" w:eastAsia="宋体" w:cs="宋体"/>
          <w:color w:val="000000" w:themeColor="text1"/>
          <w:highlight w:val="none"/>
          <w14:textFill>
            <w14:solidFill>
              <w14:schemeClr w14:val="tx1"/>
            </w14:solidFill>
          </w14:textFill>
        </w:rPr>
      </w:pPr>
    </w:p>
    <w:p w14:paraId="3B7D685E">
      <w:pPr>
        <w:pStyle w:val="2"/>
        <w:spacing w:line="243" w:lineRule="auto"/>
        <w:rPr>
          <w:rFonts w:hint="eastAsia" w:ascii="宋体" w:hAnsi="宋体" w:eastAsia="宋体" w:cs="宋体"/>
          <w:color w:val="000000" w:themeColor="text1"/>
          <w:highlight w:val="none"/>
          <w14:textFill>
            <w14:solidFill>
              <w14:schemeClr w14:val="tx1"/>
            </w14:solidFill>
          </w14:textFill>
        </w:rPr>
      </w:pPr>
    </w:p>
    <w:p w14:paraId="45314D49">
      <w:pPr>
        <w:pStyle w:val="2"/>
        <w:spacing w:line="243" w:lineRule="auto"/>
        <w:rPr>
          <w:rFonts w:hint="eastAsia" w:ascii="宋体" w:hAnsi="宋体" w:eastAsia="宋体" w:cs="宋体"/>
          <w:color w:val="000000" w:themeColor="text1"/>
          <w:highlight w:val="none"/>
          <w14:textFill>
            <w14:solidFill>
              <w14:schemeClr w14:val="tx1"/>
            </w14:solidFill>
          </w14:textFill>
        </w:rPr>
      </w:pPr>
    </w:p>
    <w:p w14:paraId="746980F5">
      <w:pPr>
        <w:spacing w:before="88" w:line="219" w:lineRule="auto"/>
        <w:ind w:left="1260" w:leftChars="600" w:firstLine="0" w:firstLineChars="0"/>
        <w:jc w:val="both"/>
        <w:rPr>
          <w:rFonts w:hint="eastAsia" w:ascii="宋体" w:hAnsi="宋体" w:eastAsia="宋体" w:cs="宋体"/>
          <w:color w:val="000000" w:themeColor="text1"/>
          <w:sz w:val="27"/>
          <w:szCs w:val="27"/>
          <w:highlight w:val="none"/>
          <w:lang w:eastAsia="zh-CN"/>
          <w14:textFill>
            <w14:solidFill>
              <w14:schemeClr w14:val="tx1"/>
            </w14:solidFill>
          </w14:textFill>
        </w:rPr>
      </w:pPr>
      <w:r>
        <w:rPr>
          <w:rFonts w:hint="eastAsia" w:ascii="宋体" w:hAnsi="宋体" w:eastAsia="宋体" w:cs="宋体"/>
          <w:color w:val="000000" w:themeColor="text1"/>
          <w:spacing w:val="8"/>
          <w:sz w:val="27"/>
          <w:szCs w:val="27"/>
          <w:highlight w:val="none"/>
          <w14:textFill>
            <w14:solidFill>
              <w14:schemeClr w14:val="tx1"/>
            </w14:solidFill>
          </w14:textFill>
        </w:rPr>
        <w:t>采</w:t>
      </w:r>
      <w:r>
        <w:rPr>
          <w:rFonts w:hint="eastAsia" w:ascii="宋体" w:hAnsi="宋体" w:eastAsia="宋体" w:cs="宋体"/>
          <w:color w:val="000000" w:themeColor="text1"/>
          <w:spacing w:val="8"/>
          <w:sz w:val="27"/>
          <w:szCs w:val="27"/>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7"/>
          <w:szCs w:val="27"/>
          <w:highlight w:val="none"/>
          <w14:textFill>
            <w14:solidFill>
              <w14:schemeClr w14:val="tx1"/>
            </w14:solidFill>
          </w14:textFill>
        </w:rPr>
        <w:t>购</w:t>
      </w:r>
      <w:r>
        <w:rPr>
          <w:rFonts w:hint="eastAsia" w:ascii="宋体" w:hAnsi="宋体" w:eastAsia="宋体" w:cs="宋体"/>
          <w:color w:val="000000" w:themeColor="text1"/>
          <w:spacing w:val="8"/>
          <w:sz w:val="27"/>
          <w:szCs w:val="27"/>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7"/>
          <w:szCs w:val="27"/>
          <w:highlight w:val="none"/>
          <w14:textFill>
            <w14:solidFill>
              <w14:schemeClr w14:val="tx1"/>
            </w14:solidFill>
          </w14:textFill>
        </w:rPr>
        <w:t>人：</w:t>
      </w:r>
      <w:r>
        <w:rPr>
          <w:rFonts w:hint="eastAsia" w:ascii="宋体" w:hAnsi="宋体" w:eastAsia="宋体" w:cs="宋体"/>
          <w:color w:val="000000" w:themeColor="text1"/>
          <w:spacing w:val="8"/>
          <w:sz w:val="27"/>
          <w:szCs w:val="27"/>
          <w:highlight w:val="none"/>
          <w:lang w:eastAsia="zh-CN"/>
          <w14:textFill>
            <w14:solidFill>
              <w14:schemeClr w14:val="tx1"/>
            </w14:solidFill>
          </w14:textFill>
        </w:rPr>
        <w:t>重庆理工职业学院</w:t>
      </w:r>
    </w:p>
    <w:p w14:paraId="0C7E70B7">
      <w:pPr>
        <w:spacing w:before="210" w:line="219" w:lineRule="auto"/>
        <w:ind w:left="1260" w:leftChars="600" w:firstLine="0" w:firstLineChars="0"/>
        <w:jc w:val="both"/>
        <w:rPr>
          <w:rFonts w:hint="eastAsia" w:ascii="宋体" w:hAnsi="宋体" w:eastAsia="宋体" w:cs="宋体"/>
          <w:color w:val="000000" w:themeColor="text1"/>
          <w:sz w:val="27"/>
          <w:szCs w:val="27"/>
          <w:highlight w:val="none"/>
          <w:lang w:eastAsia="zh-CN"/>
          <w14:textFill>
            <w14:solidFill>
              <w14:schemeClr w14:val="tx1"/>
            </w14:solidFill>
          </w14:textFill>
        </w:rPr>
      </w:pPr>
      <w:r>
        <w:rPr>
          <w:rFonts w:hint="eastAsia" w:ascii="宋体" w:hAnsi="宋体" w:eastAsia="宋体" w:cs="宋体"/>
          <w:color w:val="000000" w:themeColor="text1"/>
          <w:spacing w:val="8"/>
          <w:sz w:val="27"/>
          <w:szCs w:val="27"/>
          <w:highlight w:val="none"/>
          <w14:textFill>
            <w14:solidFill>
              <w14:schemeClr w14:val="tx1"/>
            </w14:solidFill>
          </w14:textFill>
        </w:rPr>
        <w:t>采购代理机构：</w:t>
      </w:r>
      <w:r>
        <w:rPr>
          <w:rFonts w:hint="eastAsia" w:ascii="宋体" w:hAnsi="宋体" w:eastAsia="宋体" w:cs="宋体"/>
          <w:color w:val="000000" w:themeColor="text1"/>
          <w:spacing w:val="8"/>
          <w:sz w:val="27"/>
          <w:szCs w:val="27"/>
          <w:highlight w:val="none"/>
          <w:lang w:eastAsia="zh-CN"/>
          <w14:textFill>
            <w14:solidFill>
              <w14:schemeClr w14:val="tx1"/>
            </w14:solidFill>
          </w14:textFill>
        </w:rPr>
        <w:t>中捷通信有限公司</w:t>
      </w:r>
    </w:p>
    <w:p w14:paraId="4DEED0D4">
      <w:pPr>
        <w:spacing w:before="191" w:line="219" w:lineRule="auto"/>
        <w:jc w:val="center"/>
        <w:rPr>
          <w:rFonts w:hint="eastAsia" w:ascii="宋体" w:hAnsi="宋体" w:eastAsia="宋体" w:cs="宋体"/>
          <w:color w:val="000000" w:themeColor="text1"/>
          <w:sz w:val="27"/>
          <w:szCs w:val="27"/>
          <w:highlight w:val="none"/>
          <w14:textFill>
            <w14:solidFill>
              <w14:schemeClr w14:val="tx1"/>
            </w14:solidFill>
          </w14:textFill>
        </w:rPr>
      </w:pPr>
      <w:r>
        <w:rPr>
          <w:rFonts w:hint="eastAsia" w:ascii="宋体" w:hAnsi="宋体" w:eastAsia="宋体" w:cs="宋体"/>
          <w:color w:val="000000" w:themeColor="text1"/>
          <w:spacing w:val="6"/>
          <w:sz w:val="27"/>
          <w:szCs w:val="27"/>
          <w:highlight w:val="none"/>
          <w14:textFill>
            <w14:solidFill>
              <w14:schemeClr w14:val="tx1"/>
            </w14:solidFill>
          </w14:textFill>
        </w:rPr>
        <w:t>二○二五年</w:t>
      </w:r>
      <w:r>
        <w:rPr>
          <w:rFonts w:hint="eastAsia" w:ascii="宋体" w:hAnsi="宋体" w:eastAsia="宋体" w:cs="宋体"/>
          <w:color w:val="000000" w:themeColor="text1"/>
          <w:spacing w:val="6"/>
          <w:sz w:val="27"/>
          <w:szCs w:val="27"/>
          <w:highlight w:val="none"/>
          <w:lang w:val="en-US" w:eastAsia="zh-CN"/>
          <w14:textFill>
            <w14:solidFill>
              <w14:schemeClr w14:val="tx1"/>
            </w14:solidFill>
          </w14:textFill>
        </w:rPr>
        <w:t>十</w:t>
      </w:r>
      <w:r>
        <w:rPr>
          <w:rFonts w:hint="eastAsia" w:ascii="宋体" w:hAnsi="宋体" w:eastAsia="宋体" w:cs="宋体"/>
          <w:color w:val="000000" w:themeColor="text1"/>
          <w:spacing w:val="6"/>
          <w:sz w:val="27"/>
          <w:szCs w:val="27"/>
          <w:highlight w:val="none"/>
          <w14:textFill>
            <w14:solidFill>
              <w14:schemeClr w14:val="tx1"/>
            </w14:solidFill>
          </w14:textFill>
        </w:rPr>
        <w:t>月</w:t>
      </w:r>
    </w:p>
    <w:p w14:paraId="335A83A8">
      <w:pPr>
        <w:spacing w:line="219" w:lineRule="auto"/>
        <w:rPr>
          <w:rFonts w:hint="eastAsia" w:ascii="宋体" w:hAnsi="宋体" w:eastAsia="宋体" w:cs="宋体"/>
          <w:color w:val="000000" w:themeColor="text1"/>
          <w:sz w:val="27"/>
          <w:szCs w:val="27"/>
          <w:highlight w:val="none"/>
          <w14:textFill>
            <w14:solidFill>
              <w14:schemeClr w14:val="tx1"/>
            </w14:solidFill>
          </w14:textFill>
        </w:rPr>
        <w:sectPr>
          <w:pgSz w:w="11910" w:h="16840"/>
          <w:pgMar w:top="1440" w:right="1080" w:bottom="1440" w:left="1080" w:header="0" w:footer="0" w:gutter="0"/>
          <w:pgNumType w:fmt="numberInDash"/>
          <w:cols w:space="720" w:num="1"/>
        </w:sectPr>
      </w:pPr>
    </w:p>
    <w:p w14:paraId="76BDEF7C">
      <w:pPr>
        <w:pStyle w:val="2"/>
        <w:spacing w:line="348" w:lineRule="auto"/>
        <w:ind w:left="420" w:leftChars="200" w:firstLine="0" w:firstLineChars="0"/>
        <w:rPr>
          <w:rFonts w:hint="eastAsia" w:ascii="宋体" w:hAnsi="宋体" w:eastAsia="宋体" w:cs="宋体"/>
          <w:color w:val="000000" w:themeColor="text1"/>
          <w:highlight w:val="none"/>
          <w14:textFill>
            <w14:solidFill>
              <w14:schemeClr w14:val="tx1"/>
            </w14:solidFill>
          </w14:textFill>
        </w:rPr>
      </w:pPr>
    </w:p>
    <w:sdt>
      <w:sdtP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id w:val="147464947"/>
        <w15:color w:val="DBDBDB"/>
        <w:docPartObj>
          <w:docPartGallery w:val="Table of Contents"/>
          <w:docPartUnique/>
        </w:docPartObj>
      </w:sdtPr>
      <w:sdtEndPr>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sdtEndPr>
      <w:sdtContent>
        <w:p w14:paraId="5E63EE7D">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52F15861">
          <w:pPr>
            <w:pStyle w:val="2"/>
            <w:rPr>
              <w:rFonts w:hint="eastAsia"/>
            </w:rPr>
          </w:pPr>
        </w:p>
        <w:p w14:paraId="07721A25">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_Toc31508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2"/>
              <w:szCs w:val="31"/>
              <w:highlight w:val="none"/>
              <w14:textFill>
                <w14:solidFill>
                  <w14:schemeClr w14:val="tx1"/>
                </w14:solidFill>
              </w14:textFill>
            </w:rPr>
            <w:t>第一篇</w:t>
          </w:r>
          <w:r>
            <w:rPr>
              <w:rFonts w:hint="eastAsia" w:ascii="宋体" w:hAnsi="宋体" w:eastAsia="宋体" w:cs="宋体"/>
              <w:color w:val="000000" w:themeColor="text1"/>
              <w:spacing w:val="2"/>
              <w:szCs w:val="31"/>
              <w:highlight w:val="none"/>
              <w14:textFill>
                <w14:solidFill>
                  <w14:schemeClr w14:val="tx1"/>
                </w14:solidFill>
              </w14:textFill>
            </w:rPr>
            <w:t xml:space="preserve">  </w:t>
          </w:r>
          <w:r>
            <w:rPr>
              <w:rFonts w:hint="eastAsia" w:ascii="宋体" w:hAnsi="宋体" w:eastAsia="宋体" w:cs="宋体"/>
              <w:bCs/>
              <w:color w:val="000000" w:themeColor="text1"/>
              <w:spacing w:val="2"/>
              <w:szCs w:val="31"/>
              <w:highlight w:val="none"/>
              <w14:textFill>
                <w14:solidFill>
                  <w14:schemeClr w14:val="tx1"/>
                </w14:solidFill>
              </w14:textFill>
            </w:rPr>
            <w:t>采购邀请书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_Toc31508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6BB4485A">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_Toc27862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9"/>
              <w:szCs w:val="33"/>
              <w:highlight w:val="none"/>
              <w14:textFill>
                <w14:solidFill>
                  <w14:schemeClr w14:val="tx1"/>
                </w14:solidFill>
              </w14:textFill>
            </w:rPr>
            <w:t>第二篇</w:t>
          </w:r>
          <w:r>
            <w:rPr>
              <w:rFonts w:hint="eastAsia" w:ascii="宋体" w:hAnsi="宋体" w:eastAsia="宋体" w:cs="宋体"/>
              <w:color w:val="000000" w:themeColor="text1"/>
              <w:spacing w:val="1"/>
              <w:szCs w:val="33"/>
              <w:highlight w:val="none"/>
              <w14:textFill>
                <w14:solidFill>
                  <w14:schemeClr w14:val="tx1"/>
                </w14:solidFill>
              </w14:textFill>
            </w:rPr>
            <w:t xml:space="preserve">  </w:t>
          </w:r>
          <w:r>
            <w:rPr>
              <w:rFonts w:hint="eastAsia" w:ascii="宋体" w:hAnsi="宋体" w:eastAsia="宋体" w:cs="宋体"/>
              <w:bCs/>
              <w:color w:val="000000" w:themeColor="text1"/>
              <w:spacing w:val="9"/>
              <w:szCs w:val="33"/>
              <w:highlight w:val="none"/>
              <w14:textFill>
                <w14:solidFill>
                  <w14:schemeClr w14:val="tx1"/>
                </w14:solidFill>
              </w14:textFill>
            </w:rPr>
            <w:t>项目技术(质量)需求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fldChar w:fldCharType="end"/>
          </w:r>
        </w:p>
        <w:p w14:paraId="6CE7A9AD">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_Toc30930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5"/>
              <w:szCs w:val="32"/>
              <w:highlight w:val="none"/>
              <w14:textFill>
                <w14:solidFill>
                  <w14:schemeClr w14:val="tx1"/>
                </w14:solidFill>
              </w14:textFill>
            </w:rPr>
            <w:t>第三篇</w:t>
          </w:r>
          <w:r>
            <w:rPr>
              <w:rFonts w:hint="eastAsia" w:ascii="宋体" w:hAnsi="宋体" w:eastAsia="宋体" w:cs="宋体"/>
              <w:color w:val="000000" w:themeColor="text1"/>
              <w:spacing w:val="-5"/>
              <w:szCs w:val="32"/>
              <w:highlight w:val="none"/>
              <w14:textFill>
                <w14:solidFill>
                  <w14:schemeClr w14:val="tx1"/>
                </w14:solidFill>
              </w14:textFill>
            </w:rPr>
            <w:t xml:space="preserve">  </w:t>
          </w:r>
          <w:r>
            <w:rPr>
              <w:rFonts w:hint="eastAsia" w:ascii="宋体" w:hAnsi="宋体" w:eastAsia="宋体" w:cs="宋体"/>
              <w:bCs/>
              <w:color w:val="000000" w:themeColor="text1"/>
              <w:spacing w:val="-5"/>
              <w:szCs w:val="32"/>
              <w:highlight w:val="none"/>
              <w14:textFill>
                <w14:solidFill>
                  <w14:schemeClr w14:val="tx1"/>
                </w14:solidFill>
              </w14:textFill>
            </w:rPr>
            <w:t>项目商务需求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fldChar w:fldCharType="end"/>
          </w:r>
        </w:p>
        <w:p w14:paraId="21774018">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_Toc12614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5"/>
              <w:szCs w:val="32"/>
              <w:highlight w:val="none"/>
              <w14:textFill>
                <w14:solidFill>
                  <w14:schemeClr w14:val="tx1"/>
                </w14:solidFill>
              </w14:textFill>
            </w:rPr>
            <w:t>第四篇  资格审查及评标办法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fldChar w:fldCharType="end"/>
          </w:r>
        </w:p>
        <w:p w14:paraId="22D65EC6">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_Toc12831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5"/>
              <w:szCs w:val="32"/>
              <w:highlight w:val="none"/>
              <w14:textFill>
                <w14:solidFill>
                  <w14:schemeClr w14:val="tx1"/>
                </w14:solidFill>
              </w14:textFill>
            </w:rPr>
            <w:t>第五篇  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47A0F9F1">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_Toc12965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9"/>
              <w:szCs w:val="32"/>
              <w:highlight w:val="none"/>
              <w14:textFill>
                <w14:solidFill>
                  <w14:schemeClr w14:val="tx1"/>
                </w14:solidFill>
              </w14:textFill>
            </w:rPr>
            <w:t>第六篇</w:t>
          </w:r>
          <w:r>
            <w:rPr>
              <w:rFonts w:hint="eastAsia" w:ascii="宋体" w:hAnsi="宋体" w:eastAsia="宋体" w:cs="宋体"/>
              <w:color w:val="000000" w:themeColor="text1"/>
              <w:spacing w:val="87"/>
              <w:szCs w:val="32"/>
              <w:highlight w:val="none"/>
              <w14:textFill>
                <w14:solidFill>
                  <w14:schemeClr w14:val="tx1"/>
                </w14:solidFill>
              </w14:textFill>
            </w:rPr>
            <w:t xml:space="preserve"> </w:t>
          </w:r>
          <w:r>
            <w:rPr>
              <w:rFonts w:hint="eastAsia" w:ascii="宋体" w:hAnsi="宋体" w:eastAsia="宋体" w:cs="宋体"/>
              <w:bCs/>
              <w:color w:val="000000" w:themeColor="text1"/>
              <w:spacing w:val="9"/>
              <w:szCs w:val="32"/>
              <w:highlight w:val="none"/>
              <w14:textFill>
                <w14:solidFill>
                  <w14:schemeClr w14:val="tx1"/>
                </w14:solidFill>
              </w14:textFill>
            </w:rPr>
            <w:t>合同主要条款和格式合同(样本)</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_Toc12965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3F9C9762">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_Toc25293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2"/>
              <w:szCs w:val="31"/>
              <w:highlight w:val="none"/>
              <w:lang w:eastAsia="zh-CN"/>
              <w14:textFill>
                <w14:solidFill>
                  <w14:schemeClr w14:val="tx1"/>
                </w14:solidFill>
              </w14:textFill>
            </w:rPr>
            <w:t>第七篇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lang w:val="en-US" w:eastAsia="zh-CN"/>
              <w14:textFill>
                <w14:solidFill>
                  <w14:schemeClr w14:val="tx1"/>
                </w14:solidFill>
              </w14:textFill>
            </w:rPr>
            <w:t>1</w:t>
          </w:r>
        </w:p>
        <w:p w14:paraId="3BFBF67A">
          <w:pPr>
            <w:spacing w:line="219" w:lineRule="auto"/>
            <w:ind w:left="420" w:leftChars="200" w:firstLine="0" w:firstLineChars="0"/>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end"/>
          </w:r>
        </w:p>
      </w:sdtContent>
    </w:sdt>
    <w:p w14:paraId="4F0FD49B">
      <w:pPr>
        <w:spacing w:line="219" w:lineRule="auto"/>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sectPr>
          <w:pgSz w:w="11910" w:h="16840"/>
          <w:pgMar w:top="1440" w:right="1080" w:bottom="1440" w:left="1080" w:header="0" w:footer="0" w:gutter="0"/>
          <w:pgNumType w:fmt="numberInDash"/>
          <w:cols w:space="720" w:num="1"/>
        </w:sectPr>
      </w:pPr>
    </w:p>
    <w:p w14:paraId="0385938E">
      <w:pPr>
        <w:spacing w:before="85" w:line="219" w:lineRule="auto"/>
        <w:ind w:left="2789"/>
        <w:outlineLvl w:val="0"/>
        <w:rPr>
          <w:rFonts w:hint="eastAsia" w:ascii="宋体" w:hAnsi="宋体" w:eastAsia="宋体" w:cs="宋体"/>
          <w:color w:val="000000" w:themeColor="text1"/>
          <w:sz w:val="31"/>
          <w:szCs w:val="31"/>
          <w:highlight w:val="none"/>
          <w14:textFill>
            <w14:solidFill>
              <w14:schemeClr w14:val="tx1"/>
            </w14:solidFill>
          </w14:textFill>
        </w:rPr>
      </w:pPr>
      <w:bookmarkStart w:id="0" w:name="_Toc31508"/>
      <w:r>
        <w:rPr>
          <w:rFonts w:hint="eastAsia" w:ascii="宋体" w:hAnsi="宋体" w:eastAsia="宋体" w:cs="宋体"/>
          <w:b/>
          <w:bCs/>
          <w:color w:val="000000" w:themeColor="text1"/>
          <w:spacing w:val="2"/>
          <w:sz w:val="31"/>
          <w:szCs w:val="31"/>
          <w:highlight w:val="none"/>
          <w14:textFill>
            <w14:solidFill>
              <w14:schemeClr w14:val="tx1"/>
            </w14:solidFill>
          </w14:textFill>
        </w:rPr>
        <w:t>第一篇</w:t>
      </w:r>
      <w:r>
        <w:rPr>
          <w:rFonts w:hint="eastAsia" w:ascii="宋体" w:hAnsi="宋体" w:eastAsia="宋体" w:cs="宋体"/>
          <w:color w:val="000000" w:themeColor="text1"/>
          <w:spacing w:val="2"/>
          <w:sz w:val="31"/>
          <w:szCs w:val="31"/>
          <w:highlight w:val="none"/>
          <w14:textFill>
            <w14:solidFill>
              <w14:schemeClr w14:val="tx1"/>
            </w14:solidFill>
          </w14:textFill>
        </w:rPr>
        <w:t xml:space="preserve">  </w:t>
      </w:r>
      <w:r>
        <w:rPr>
          <w:rFonts w:hint="eastAsia" w:ascii="宋体" w:hAnsi="宋体" w:eastAsia="宋体" w:cs="宋体"/>
          <w:b/>
          <w:bCs/>
          <w:color w:val="000000" w:themeColor="text1"/>
          <w:spacing w:val="2"/>
          <w:sz w:val="31"/>
          <w:szCs w:val="31"/>
          <w:highlight w:val="none"/>
          <w14:textFill>
            <w14:solidFill>
              <w14:schemeClr w14:val="tx1"/>
            </w14:solidFill>
          </w14:textFill>
        </w:rPr>
        <w:t>采购邀请书</w:t>
      </w:r>
      <w:bookmarkEnd w:id="0"/>
    </w:p>
    <w:p w14:paraId="59DA421E">
      <w:pPr>
        <w:keepNext w:val="0"/>
        <w:keepLines w:val="0"/>
        <w:pageBreakBefore w:val="0"/>
        <w:widowControl/>
        <w:kinsoku w:val="0"/>
        <w:wordWrap/>
        <w:overflowPunct/>
        <w:topLinePunct w:val="0"/>
        <w:autoSpaceDE w:val="0"/>
        <w:autoSpaceDN w:val="0"/>
        <w:bidi w:val="0"/>
        <w:adjustRightInd w:val="0"/>
        <w:snapToGrid w:val="0"/>
        <w:spacing w:before="142" w:line="400" w:lineRule="exact"/>
        <w:ind w:left="23" w:right="164" w:firstLine="408"/>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u w:val="single"/>
          <w:lang w:eastAsia="zh-CN"/>
        </w:rPr>
        <w:t>中捷通信有限公司</w:t>
      </w:r>
      <w:r>
        <w:rPr>
          <w:rFonts w:hint="eastAsia" w:ascii="宋体" w:hAnsi="宋体" w:eastAsia="宋体" w:cs="宋体"/>
          <w:color w:val="auto"/>
          <w:spacing w:val="10"/>
          <w:sz w:val="21"/>
          <w:szCs w:val="21"/>
          <w:highlight w:val="none"/>
        </w:rPr>
        <w:t>(以下简称：采购代理机构)受</w:t>
      </w:r>
      <w:r>
        <w:rPr>
          <w:rFonts w:hint="eastAsia" w:ascii="宋体" w:hAnsi="宋体" w:eastAsia="宋体" w:cs="宋体"/>
          <w:color w:val="auto"/>
          <w:spacing w:val="10"/>
          <w:sz w:val="21"/>
          <w:szCs w:val="21"/>
          <w:highlight w:val="none"/>
          <w:u w:val="single"/>
          <w:lang w:eastAsia="zh-CN"/>
        </w:rPr>
        <w:t>重庆理工职业学院</w:t>
      </w:r>
      <w:r>
        <w:rPr>
          <w:rFonts w:hint="eastAsia" w:ascii="宋体" w:hAnsi="宋体" w:eastAsia="宋体" w:cs="宋体"/>
          <w:color w:val="auto"/>
          <w:spacing w:val="10"/>
          <w:sz w:val="21"/>
          <w:szCs w:val="21"/>
          <w:highlight w:val="none"/>
        </w:rPr>
        <w:t>的委托，对</w:t>
      </w:r>
      <w:r>
        <w:rPr>
          <w:rFonts w:hint="eastAsia" w:ascii="宋体" w:hAnsi="宋体" w:eastAsia="宋体" w:cs="宋体"/>
          <w:color w:val="auto"/>
          <w:spacing w:val="10"/>
          <w:sz w:val="21"/>
          <w:szCs w:val="21"/>
          <w:highlight w:val="none"/>
          <w:u w:val="none"/>
          <w:lang w:eastAsia="zh-CN"/>
        </w:rPr>
        <w:t>重庆理工职业学院</w:t>
      </w:r>
      <w:r>
        <w:rPr>
          <w:rFonts w:hint="eastAsia" w:ascii="宋体" w:hAnsi="宋体" w:eastAsia="宋体" w:cs="宋体"/>
          <w:color w:val="auto"/>
          <w:spacing w:val="10"/>
          <w:sz w:val="21"/>
          <w:szCs w:val="21"/>
          <w:highlight w:val="none"/>
          <w:u w:val="single"/>
          <w:lang w:eastAsia="zh-CN"/>
        </w:rPr>
        <w:t>1-5#教学楼女儿墙外墙保温板脱落整治工程</w:t>
      </w:r>
      <w:r>
        <w:rPr>
          <w:rFonts w:hint="eastAsia" w:ascii="宋体" w:hAnsi="宋体" w:eastAsia="宋体" w:cs="宋体"/>
          <w:color w:val="auto"/>
          <w:spacing w:val="10"/>
          <w:sz w:val="21"/>
          <w:szCs w:val="21"/>
          <w:highlight w:val="none"/>
        </w:rPr>
        <w:t>进行竞争性比选招标</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rPr>
        <w:t>欢迎有资格的供应商前来参与竞争性比选。</w:t>
      </w:r>
    </w:p>
    <w:p w14:paraId="7F653BBD">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一、竞争性比选内容</w:t>
      </w:r>
    </w:p>
    <w:tbl>
      <w:tblPr>
        <w:tblStyle w:val="19"/>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2004"/>
        <w:gridCol w:w="1596"/>
        <w:gridCol w:w="1912"/>
      </w:tblGrid>
      <w:tr w14:paraId="6A4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vAlign w:val="center"/>
          </w:tcPr>
          <w:p w14:paraId="64073D7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eastAsia="zh-CN"/>
              </w:rPr>
            </w:pPr>
            <w:r>
              <w:rPr>
                <w:rFonts w:hint="eastAsia" w:ascii="宋体" w:hAnsi="宋体" w:eastAsia="宋体" w:cs="宋体"/>
                <w:b w:val="0"/>
                <w:bCs w:val="0"/>
                <w:color w:val="auto"/>
                <w:spacing w:val="-5"/>
                <w:sz w:val="21"/>
                <w:szCs w:val="21"/>
                <w:highlight w:val="none"/>
                <w:vertAlign w:val="baseline"/>
                <w:lang w:eastAsia="zh-CN"/>
              </w:rPr>
              <w:t>项目名称</w:t>
            </w:r>
          </w:p>
        </w:tc>
        <w:tc>
          <w:tcPr>
            <w:tcW w:w="2004" w:type="dxa"/>
            <w:vAlign w:val="center"/>
          </w:tcPr>
          <w:p w14:paraId="7428311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rPr>
            </w:pPr>
            <w:r>
              <w:rPr>
                <w:rFonts w:hint="eastAsia" w:ascii="宋体" w:hAnsi="宋体" w:eastAsia="宋体" w:cs="宋体"/>
                <w:b w:val="0"/>
                <w:bCs w:val="0"/>
                <w:color w:val="auto"/>
                <w:spacing w:val="6"/>
                <w:sz w:val="21"/>
                <w:szCs w:val="21"/>
                <w:highlight w:val="none"/>
              </w:rPr>
              <w:t>最高限价(元)</w:t>
            </w:r>
          </w:p>
        </w:tc>
        <w:tc>
          <w:tcPr>
            <w:tcW w:w="1596" w:type="dxa"/>
            <w:vAlign w:val="center"/>
          </w:tcPr>
          <w:p w14:paraId="01D866F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rPr>
            </w:pPr>
            <w:r>
              <w:rPr>
                <w:rFonts w:hint="eastAsia" w:ascii="宋体" w:hAnsi="宋体" w:eastAsia="宋体" w:cs="宋体"/>
                <w:b w:val="0"/>
                <w:bCs w:val="0"/>
                <w:color w:val="auto"/>
                <w:spacing w:val="7"/>
                <w:sz w:val="21"/>
                <w:szCs w:val="21"/>
                <w:highlight w:val="none"/>
              </w:rPr>
              <w:t>保证金(元)</w:t>
            </w:r>
          </w:p>
        </w:tc>
        <w:tc>
          <w:tcPr>
            <w:tcW w:w="1912" w:type="dxa"/>
            <w:vAlign w:val="center"/>
          </w:tcPr>
          <w:p w14:paraId="285D3ADD">
            <w:pPr>
              <w:keepNext w:val="0"/>
              <w:keepLines w:val="0"/>
              <w:pageBreakBefore w:val="0"/>
              <w:widowControl w:val="0"/>
              <w:kinsoku w:val="0"/>
              <w:wordWrap/>
              <w:overflowPunct/>
              <w:topLinePunct w:val="0"/>
              <w:autoSpaceDE w:val="0"/>
              <w:autoSpaceDN w:val="0"/>
              <w:bidi w:val="0"/>
              <w:adjustRightInd w:val="0"/>
              <w:snapToGrid w:val="0"/>
              <w:spacing w:before="22" w:line="300" w:lineRule="exact"/>
              <w:ind w:left="68"/>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成交供应商数量</w:t>
            </w:r>
          </w:p>
          <w:p w14:paraId="269251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rPr>
            </w:pPr>
            <w:r>
              <w:rPr>
                <w:rFonts w:hint="eastAsia" w:ascii="宋体" w:hAnsi="宋体" w:eastAsia="宋体" w:cs="宋体"/>
                <w:b w:val="0"/>
                <w:bCs w:val="0"/>
                <w:color w:val="auto"/>
                <w:spacing w:val="15"/>
                <w:sz w:val="21"/>
                <w:szCs w:val="21"/>
                <w:highlight w:val="none"/>
              </w:rPr>
              <w:t>(名)</w:t>
            </w:r>
          </w:p>
        </w:tc>
      </w:tr>
      <w:tr w14:paraId="7D3A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076" w:type="dxa"/>
            <w:vAlign w:val="center"/>
          </w:tcPr>
          <w:p w14:paraId="6A7D665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eastAsia="zh-CN"/>
              </w:rPr>
              <w:t>1-5#教学楼女儿墙外墙保温板脱落整治工程</w:t>
            </w:r>
          </w:p>
        </w:tc>
        <w:tc>
          <w:tcPr>
            <w:tcW w:w="2004" w:type="dxa"/>
            <w:vAlign w:val="center"/>
          </w:tcPr>
          <w:p w14:paraId="23849F1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188000</w:t>
            </w:r>
          </w:p>
        </w:tc>
        <w:tc>
          <w:tcPr>
            <w:tcW w:w="1596" w:type="dxa"/>
            <w:vAlign w:val="center"/>
          </w:tcPr>
          <w:p w14:paraId="5A6D3D1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10"/>
                <w:sz w:val="21"/>
                <w:szCs w:val="21"/>
                <w:highlight w:val="none"/>
                <w:lang w:val="en-US" w:eastAsia="zh-CN"/>
              </w:rPr>
              <w:t>2000</w:t>
            </w:r>
          </w:p>
        </w:tc>
        <w:tc>
          <w:tcPr>
            <w:tcW w:w="1912" w:type="dxa"/>
            <w:vAlign w:val="center"/>
          </w:tcPr>
          <w:p w14:paraId="7B6EFFF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w:t>
            </w:r>
          </w:p>
        </w:tc>
      </w:tr>
    </w:tbl>
    <w:p w14:paraId="53D8DC2E">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二、资金来源</w:t>
      </w:r>
    </w:p>
    <w:p w14:paraId="0168733E">
      <w:pPr>
        <w:keepNext w:val="0"/>
        <w:keepLines w:val="0"/>
        <w:pageBreakBefore w:val="0"/>
        <w:widowControl/>
        <w:kinsoku w:val="0"/>
        <w:wordWrap/>
        <w:overflowPunct/>
        <w:topLinePunct w:val="0"/>
        <w:autoSpaceDE w:val="0"/>
        <w:autoSpaceDN w:val="0"/>
        <w:bidi w:val="0"/>
        <w:adjustRightInd w:val="0"/>
        <w:snapToGrid w:val="0"/>
        <w:spacing w:line="400" w:lineRule="exact"/>
        <w:ind w:left="23" w:right="164" w:firstLine="408"/>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自筹资金</w:t>
      </w:r>
      <w:r>
        <w:rPr>
          <w:rFonts w:hint="eastAsia" w:ascii="宋体" w:hAnsi="宋体" w:eastAsia="宋体" w:cs="宋体"/>
          <w:color w:val="auto"/>
          <w:spacing w:val="10"/>
          <w:sz w:val="21"/>
          <w:szCs w:val="21"/>
          <w:highlight w:val="none"/>
        </w:rPr>
        <w:t>。</w:t>
      </w:r>
    </w:p>
    <w:p w14:paraId="1CFB2490">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三、供应商资格条件</w:t>
      </w:r>
    </w:p>
    <w:p w14:paraId="2E93DF7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(一)满足《中华人民共和国政府采购法》第二十二条规定</w:t>
      </w:r>
      <w:r>
        <w:rPr>
          <w:rFonts w:hint="eastAsia" w:ascii="宋体" w:hAnsi="宋体" w:eastAsia="宋体" w:cs="宋体"/>
          <w:color w:val="auto"/>
          <w:spacing w:val="10"/>
          <w:sz w:val="21"/>
          <w:szCs w:val="21"/>
          <w:highlight w:val="none"/>
          <w:lang w:eastAsia="zh-CN"/>
        </w:rPr>
        <w:t>：</w:t>
      </w:r>
    </w:p>
    <w:p w14:paraId="24D0A62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1、具有独立承担民事责任的能力；</w:t>
      </w:r>
    </w:p>
    <w:p w14:paraId="7B62501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2、具有良好的商业信誉和健全的财务会计制度；</w:t>
      </w:r>
    </w:p>
    <w:p w14:paraId="2D103D9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3、具有履行合同所必需的设备和专业技术能力；</w:t>
      </w:r>
    </w:p>
    <w:p w14:paraId="52B3B8E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4、有依法缴纳税收和社会保障资金的良好记录；</w:t>
      </w:r>
    </w:p>
    <w:p w14:paraId="2A8BE52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5、参加政府采购活动前三年内，在经营活动中没有重大违法记录；</w:t>
      </w:r>
    </w:p>
    <w:p w14:paraId="5959F87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6、法律、行政法规规定的其他条件。</w:t>
      </w:r>
    </w:p>
    <w:p w14:paraId="2F92D9B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(二)落实政府采购政策需满足的资格要求：无；</w:t>
      </w:r>
    </w:p>
    <w:p w14:paraId="71B62DF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(三)本项目的特定资格要求：</w:t>
      </w:r>
    </w:p>
    <w:p w14:paraId="03CFFFA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3" w:right="164" w:firstLine="408"/>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供应商须具备需持有《高空悬挂作业安全生产许可证》或相关高空作业资质证书，确保具备安全作业条件。(须提供有效的资质证书复印件并加盖供应商公章)。</w:t>
      </w:r>
    </w:p>
    <w:p w14:paraId="61CC1386">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四 、竞争性比选有关说明</w:t>
      </w:r>
    </w:p>
    <w:p w14:paraId="27EAFE3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(一)供应商应通过“行采家”(</w:t>
      </w:r>
      <w:r>
        <w:rPr>
          <w:rFonts w:hint="eastAsia" w:ascii="宋体" w:hAnsi="宋体" w:eastAsia="宋体" w:cs="宋体"/>
          <w:color w:val="auto"/>
          <w:spacing w:val="10"/>
          <w:sz w:val="21"/>
          <w:szCs w:val="21"/>
          <w:highlight w:val="none"/>
        </w:rPr>
        <w:fldChar w:fldCharType="begin"/>
      </w:r>
      <w:r>
        <w:rPr>
          <w:rFonts w:hint="eastAsia" w:ascii="宋体" w:hAnsi="宋体" w:eastAsia="宋体" w:cs="宋体"/>
          <w:color w:val="auto"/>
          <w:spacing w:val="10"/>
          <w:sz w:val="21"/>
          <w:szCs w:val="21"/>
          <w:highlight w:val="none"/>
        </w:rPr>
        <w:instrText xml:space="preserve"> HYPERLINK "https://www.gec123.com/" </w:instrText>
      </w:r>
      <w:r>
        <w:rPr>
          <w:rFonts w:hint="eastAsia" w:ascii="宋体" w:hAnsi="宋体" w:eastAsia="宋体" w:cs="宋体"/>
          <w:color w:val="auto"/>
          <w:spacing w:val="10"/>
          <w:sz w:val="21"/>
          <w:szCs w:val="21"/>
          <w:highlight w:val="none"/>
        </w:rPr>
        <w:fldChar w:fldCharType="separate"/>
      </w:r>
      <w:r>
        <w:rPr>
          <w:rFonts w:hint="eastAsia" w:ascii="宋体" w:hAnsi="宋体" w:eastAsia="宋体" w:cs="宋体"/>
          <w:color w:val="auto"/>
          <w:spacing w:val="10"/>
          <w:sz w:val="21"/>
          <w:szCs w:val="21"/>
          <w:highlight w:val="none"/>
        </w:rPr>
        <w:t>https://www.gec123.com/</w:t>
      </w:r>
      <w:r>
        <w:rPr>
          <w:rFonts w:hint="eastAsia" w:ascii="宋体" w:hAnsi="宋体" w:eastAsia="宋体" w:cs="宋体"/>
          <w:color w:val="auto"/>
          <w:spacing w:val="10"/>
          <w:sz w:val="21"/>
          <w:szCs w:val="21"/>
          <w:highlight w:val="none"/>
        </w:rPr>
        <w:fldChar w:fldCharType="end"/>
      </w:r>
      <w:r>
        <w:rPr>
          <w:rFonts w:hint="eastAsia" w:ascii="宋体" w:hAnsi="宋体" w:eastAsia="宋体" w:cs="宋体"/>
          <w:color w:val="auto"/>
          <w:spacing w:val="10"/>
          <w:sz w:val="21"/>
          <w:szCs w:val="21"/>
          <w:highlight w:val="none"/>
        </w:rPr>
        <w:t>)登记成为行采家平台供应商。</w:t>
      </w:r>
    </w:p>
    <w:p w14:paraId="002B2B0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(二)凡有意参加投标的供应商，请于公告发布之日起至报名截止时间之前，在“行采家”(</w:t>
      </w:r>
      <w:r>
        <w:rPr>
          <w:rFonts w:hint="eastAsia" w:ascii="宋体" w:hAnsi="宋体" w:eastAsia="宋体" w:cs="宋体"/>
          <w:color w:val="auto"/>
          <w:spacing w:val="10"/>
          <w:sz w:val="21"/>
          <w:szCs w:val="21"/>
          <w:highlight w:val="none"/>
        </w:rPr>
        <w:fldChar w:fldCharType="begin"/>
      </w:r>
      <w:r>
        <w:rPr>
          <w:rFonts w:hint="eastAsia" w:ascii="宋体" w:hAnsi="宋体" w:eastAsia="宋体" w:cs="宋体"/>
          <w:color w:val="auto"/>
          <w:spacing w:val="10"/>
          <w:sz w:val="21"/>
          <w:szCs w:val="21"/>
          <w:highlight w:val="none"/>
        </w:rPr>
        <w:instrText xml:space="preserve"> HYPERLINK "https://www.gec123.com/" </w:instrText>
      </w:r>
      <w:r>
        <w:rPr>
          <w:rFonts w:hint="eastAsia" w:ascii="宋体" w:hAnsi="宋体" w:eastAsia="宋体" w:cs="宋体"/>
          <w:color w:val="auto"/>
          <w:spacing w:val="10"/>
          <w:sz w:val="21"/>
          <w:szCs w:val="21"/>
          <w:highlight w:val="none"/>
        </w:rPr>
        <w:fldChar w:fldCharType="separate"/>
      </w:r>
      <w:r>
        <w:rPr>
          <w:rFonts w:hint="eastAsia" w:ascii="宋体" w:hAnsi="宋体" w:eastAsia="宋体" w:cs="宋体"/>
          <w:color w:val="auto"/>
          <w:spacing w:val="10"/>
          <w:sz w:val="21"/>
          <w:szCs w:val="21"/>
          <w:highlight w:val="none"/>
        </w:rPr>
        <w:t>https://www.gec123.com/</w:t>
      </w:r>
      <w:r>
        <w:rPr>
          <w:rFonts w:hint="eastAsia" w:ascii="宋体" w:hAnsi="宋体" w:eastAsia="宋体" w:cs="宋体"/>
          <w:color w:val="auto"/>
          <w:spacing w:val="10"/>
          <w:sz w:val="21"/>
          <w:szCs w:val="21"/>
          <w:highlight w:val="none"/>
        </w:rPr>
        <w:fldChar w:fldCharType="end"/>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及重庆理工职业学院官网校企合作一体化招标采购平台（http://www.cqip.com.cn/html/15/Index.shtml）“下载中心”</w:t>
      </w:r>
      <w:r>
        <w:rPr>
          <w:rFonts w:hint="eastAsia" w:ascii="宋体" w:hAnsi="宋体" w:eastAsia="宋体" w:cs="宋体"/>
          <w:color w:val="auto"/>
          <w:spacing w:val="10"/>
          <w:sz w:val="21"/>
          <w:szCs w:val="21"/>
          <w:highlight w:val="none"/>
        </w:rPr>
        <w:t xml:space="preserve"> 下载查看本项目需求文件以及清单、图纸、澄清、修改、补充通知等全部内容，无论供应商下载查看与否，均视为已知晓本次比选过程和全部内容。</w:t>
      </w:r>
    </w:p>
    <w:p w14:paraId="0BE5683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(三)竞争性比选公告期限：自采购公告发布之日起三个工作日。</w:t>
      </w:r>
    </w:p>
    <w:p w14:paraId="1555205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(四)获取文件时间及报名</w:t>
      </w:r>
    </w:p>
    <w:p w14:paraId="7F706CB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1.报名发售期：各潜在供应商请于2025年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23</w:t>
      </w:r>
      <w:r>
        <w:rPr>
          <w:rFonts w:hint="eastAsia" w:ascii="宋体" w:hAnsi="宋体" w:eastAsia="宋体" w:cs="宋体"/>
          <w:color w:val="auto"/>
          <w:spacing w:val="10"/>
          <w:sz w:val="21"/>
          <w:szCs w:val="21"/>
          <w:highlight w:val="none"/>
        </w:rPr>
        <w:t>日至2025年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28</w:t>
      </w:r>
      <w:r>
        <w:rPr>
          <w:rFonts w:hint="eastAsia" w:ascii="宋体" w:hAnsi="宋体" w:eastAsia="宋体" w:cs="宋体"/>
          <w:color w:val="auto"/>
          <w:spacing w:val="10"/>
          <w:sz w:val="21"/>
          <w:szCs w:val="21"/>
          <w:highlight w:val="none"/>
        </w:rPr>
        <w:t>日1</w:t>
      </w:r>
      <w:r>
        <w:rPr>
          <w:rFonts w:hint="eastAsia" w:ascii="宋体" w:hAnsi="宋体" w:eastAsia="宋体" w:cs="宋体"/>
          <w:color w:val="auto"/>
          <w:spacing w:val="10"/>
          <w:sz w:val="21"/>
          <w:szCs w:val="21"/>
          <w:highlight w:val="none"/>
          <w:lang w:val="en-US" w:eastAsia="zh-CN"/>
        </w:rPr>
        <w:t>8</w:t>
      </w:r>
      <w:r>
        <w:rPr>
          <w:rFonts w:hint="eastAsia" w:ascii="宋体" w:hAnsi="宋体" w:eastAsia="宋体" w:cs="宋体"/>
          <w:color w:val="auto"/>
          <w:spacing w:val="10"/>
          <w:sz w:val="21"/>
          <w:szCs w:val="21"/>
          <w:highlight w:val="none"/>
        </w:rPr>
        <w:t>:00时(北京时间)报名，</w:t>
      </w:r>
      <w:r>
        <w:rPr>
          <w:rFonts w:hint="eastAsia" w:ascii="宋体" w:hAnsi="宋体" w:eastAsia="宋体" w:cs="宋体"/>
          <w:color w:val="auto"/>
          <w:spacing w:val="10"/>
          <w:sz w:val="21"/>
          <w:szCs w:val="21"/>
          <w:highlight w:val="none"/>
          <w:lang w:val="en-US" w:eastAsia="zh-CN"/>
        </w:rPr>
        <w:t>报名时按照采购文件发售登记表完善相关手续</w:t>
      </w:r>
      <w:r>
        <w:rPr>
          <w:rFonts w:hint="eastAsia" w:ascii="宋体" w:hAnsi="宋体" w:eastAsia="宋体" w:cs="宋体"/>
          <w:color w:val="auto"/>
          <w:spacing w:val="10"/>
          <w:sz w:val="21"/>
          <w:szCs w:val="21"/>
          <w:highlight w:val="none"/>
        </w:rPr>
        <w:t>购买比选文件。</w:t>
      </w:r>
    </w:p>
    <w:p w14:paraId="00AB43A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2.报名：</w:t>
      </w: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10"/>
          <w:sz w:val="21"/>
          <w:szCs w:val="21"/>
          <w:highlight w:val="none"/>
        </w:rPr>
        <w:t>将《</w:t>
      </w:r>
      <w:r>
        <w:rPr>
          <w:rFonts w:hint="eastAsia" w:ascii="宋体" w:hAnsi="宋体" w:eastAsia="宋体" w:cs="宋体"/>
          <w:color w:val="auto"/>
          <w:spacing w:val="10"/>
          <w:sz w:val="21"/>
          <w:szCs w:val="21"/>
          <w:highlight w:val="none"/>
          <w:lang w:val="en-US" w:eastAsia="zh-CN"/>
        </w:rPr>
        <w:t>采购</w:t>
      </w:r>
      <w:r>
        <w:rPr>
          <w:rFonts w:hint="eastAsia" w:ascii="宋体" w:hAnsi="宋体" w:eastAsia="宋体" w:cs="宋体"/>
          <w:color w:val="auto"/>
          <w:spacing w:val="10"/>
          <w:sz w:val="21"/>
          <w:szCs w:val="21"/>
          <w:highlight w:val="none"/>
        </w:rPr>
        <w:t>文件发售登记表》加盖投标人公章扫描后发送至邮箱：</w:t>
      </w:r>
      <w:r>
        <w:rPr>
          <w:rFonts w:hint="eastAsia" w:ascii="宋体" w:hAnsi="宋体" w:eastAsia="宋体" w:cs="宋体"/>
          <w:color w:val="auto"/>
          <w:spacing w:val="10"/>
          <w:sz w:val="21"/>
          <w:szCs w:val="21"/>
          <w:highlight w:val="none"/>
          <w:lang w:val="en-US" w:eastAsia="zh-CN"/>
        </w:rPr>
        <w:t>812427162</w:t>
      </w:r>
      <w:r>
        <w:rPr>
          <w:rFonts w:hint="eastAsia" w:ascii="宋体" w:hAnsi="宋体" w:eastAsia="宋体" w:cs="宋体"/>
          <w:color w:val="auto"/>
          <w:spacing w:val="10"/>
          <w:sz w:val="21"/>
          <w:szCs w:val="21"/>
          <w:highlight w:val="none"/>
        </w:rPr>
        <w:t>@qq.com。</w:t>
      </w:r>
    </w:p>
    <w:p w14:paraId="25C423C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(五)递交方式</w:t>
      </w:r>
    </w:p>
    <w:p w14:paraId="4E19A1F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w:t>
      </w:r>
      <w:r>
        <w:rPr>
          <w:rFonts w:hint="eastAsia" w:ascii="宋体" w:hAnsi="宋体" w:eastAsia="宋体" w:cs="宋体"/>
          <w:color w:val="auto"/>
          <w:spacing w:val="10"/>
          <w:sz w:val="21"/>
          <w:szCs w:val="21"/>
          <w:highlight w:val="none"/>
        </w:rPr>
        <w:t>.线下</w:t>
      </w:r>
      <w:r>
        <w:rPr>
          <w:rFonts w:hint="eastAsia" w:ascii="宋体" w:hAnsi="宋体" w:eastAsia="宋体" w:cs="宋体"/>
          <w:color w:val="auto"/>
          <w:spacing w:val="10"/>
          <w:sz w:val="21"/>
          <w:szCs w:val="21"/>
          <w:highlight w:val="none"/>
          <w:lang w:val="en-US" w:eastAsia="zh-CN"/>
        </w:rPr>
        <w:t>递交</w:t>
      </w:r>
    </w:p>
    <w:p w14:paraId="654F280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供应商应于2025年</w:t>
      </w:r>
      <w:r>
        <w:rPr>
          <w:rFonts w:hint="eastAsia" w:ascii="宋体" w:hAnsi="宋体" w:eastAsia="宋体" w:cs="宋体"/>
          <w:color w:val="auto"/>
          <w:spacing w:val="10"/>
          <w:sz w:val="21"/>
          <w:szCs w:val="21"/>
          <w:highlight w:val="none"/>
          <w:lang w:val="en-US" w:eastAsia="zh-CN"/>
        </w:rPr>
        <w:t>10</w:t>
      </w:r>
      <w:bookmarkStart w:id="117" w:name="_GoBack"/>
      <w:bookmarkEnd w:id="117"/>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30</w:t>
      </w:r>
      <w:r>
        <w:rPr>
          <w:rFonts w:hint="eastAsia" w:ascii="宋体" w:hAnsi="宋体" w:eastAsia="宋体" w:cs="宋体"/>
          <w:color w:val="auto"/>
          <w:spacing w:val="10"/>
          <w:sz w:val="21"/>
          <w:szCs w:val="21"/>
          <w:highlight w:val="none"/>
        </w:rPr>
        <w:t>日14:</w:t>
      </w:r>
      <w:r>
        <w:rPr>
          <w:rFonts w:hint="eastAsia" w:ascii="宋体" w:hAnsi="宋体" w:eastAsia="宋体" w:cs="宋体"/>
          <w:color w:val="auto"/>
          <w:spacing w:val="10"/>
          <w:sz w:val="21"/>
          <w:szCs w:val="21"/>
          <w:highlight w:val="none"/>
          <w:lang w:val="en-US" w:eastAsia="zh-CN"/>
        </w:rPr>
        <w:t>0</w:t>
      </w:r>
      <w:r>
        <w:rPr>
          <w:rFonts w:hint="eastAsia" w:ascii="宋体" w:hAnsi="宋体" w:eastAsia="宋体" w:cs="宋体"/>
          <w:color w:val="auto"/>
          <w:spacing w:val="10"/>
          <w:sz w:val="21"/>
          <w:szCs w:val="21"/>
          <w:highlight w:val="none"/>
        </w:rPr>
        <w:t>0至</w:t>
      </w:r>
      <w:r>
        <w:rPr>
          <w:rFonts w:hint="eastAsia" w:ascii="宋体" w:hAnsi="宋体" w:eastAsia="宋体" w:cs="宋体"/>
          <w:color w:val="auto"/>
          <w:spacing w:val="10"/>
          <w:sz w:val="21"/>
          <w:szCs w:val="21"/>
          <w:highlight w:val="none"/>
          <w:lang w:val="en-US" w:eastAsia="zh-CN"/>
        </w:rPr>
        <w:t>14</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rPr>
        <w:t>0(北京时间，逾期不予受理),将响应文件纸质版(正本一份，副本</w:t>
      </w:r>
      <w:r>
        <w:rPr>
          <w:rFonts w:hint="eastAsia" w:ascii="宋体" w:hAnsi="宋体" w:eastAsia="宋体" w:cs="宋体"/>
          <w:color w:val="auto"/>
          <w:spacing w:val="10"/>
          <w:sz w:val="21"/>
          <w:szCs w:val="21"/>
          <w:highlight w:val="none"/>
          <w:lang w:val="en-US" w:eastAsia="zh-CN"/>
        </w:rPr>
        <w:t>一</w:t>
      </w:r>
      <w:r>
        <w:rPr>
          <w:rFonts w:hint="eastAsia" w:ascii="宋体" w:hAnsi="宋体" w:eastAsia="宋体" w:cs="宋体"/>
          <w:color w:val="auto"/>
          <w:spacing w:val="10"/>
          <w:sz w:val="21"/>
          <w:szCs w:val="21"/>
          <w:highlight w:val="none"/>
        </w:rPr>
        <w:t>份)装袋密封并递交至</w:t>
      </w:r>
      <w:r>
        <w:rPr>
          <w:rFonts w:hint="eastAsia" w:ascii="宋体" w:hAnsi="宋体" w:eastAsia="宋体" w:cs="宋体"/>
          <w:color w:val="auto"/>
          <w:spacing w:val="10"/>
          <w:sz w:val="21"/>
          <w:szCs w:val="21"/>
          <w:highlight w:val="none"/>
          <w:lang w:val="en-US" w:eastAsia="zh-CN"/>
        </w:rPr>
        <w:t>以下指定地点</w:t>
      </w:r>
      <w:r>
        <w:rPr>
          <w:rFonts w:hint="eastAsia" w:ascii="宋体" w:hAnsi="宋体" w:eastAsia="宋体" w:cs="宋体"/>
          <w:color w:val="auto"/>
          <w:spacing w:val="10"/>
          <w:sz w:val="21"/>
          <w:szCs w:val="21"/>
          <w:highlight w:val="none"/>
        </w:rPr>
        <w:t>。逾期送达的响应文件,将</w:t>
      </w:r>
      <w:r>
        <w:rPr>
          <w:rFonts w:hint="eastAsia" w:ascii="宋体" w:hAnsi="宋体" w:eastAsia="宋体" w:cs="宋体"/>
          <w:color w:val="auto"/>
          <w:spacing w:val="10"/>
          <w:sz w:val="21"/>
          <w:szCs w:val="21"/>
          <w:highlight w:val="none"/>
          <w:lang w:val="en-US" w:eastAsia="zh-CN"/>
        </w:rPr>
        <w:t>不被接收</w:t>
      </w:r>
      <w:r>
        <w:rPr>
          <w:rFonts w:hint="eastAsia" w:ascii="宋体" w:hAnsi="宋体" w:eastAsia="宋体" w:cs="宋体"/>
          <w:color w:val="auto"/>
          <w:spacing w:val="10"/>
          <w:sz w:val="21"/>
          <w:szCs w:val="21"/>
          <w:highlight w:val="none"/>
        </w:rPr>
        <w:t>。</w:t>
      </w:r>
    </w:p>
    <w:p w14:paraId="32E2CC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六</w:t>
      </w:r>
      <w:r>
        <w:rPr>
          <w:rFonts w:hint="eastAsia" w:ascii="宋体" w:hAnsi="宋体" w:eastAsia="宋体" w:cs="宋体"/>
          <w:color w:val="auto"/>
          <w:spacing w:val="10"/>
          <w:sz w:val="21"/>
          <w:szCs w:val="21"/>
          <w:highlight w:val="none"/>
        </w:rPr>
        <w:t>）递交响应文件地点：重庆市巴南区界石镇东城大道588号重庆理工职业学院行政楼527室</w:t>
      </w:r>
    </w:p>
    <w:p w14:paraId="15D3711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七</w:t>
      </w:r>
      <w:r>
        <w:rPr>
          <w:rFonts w:hint="eastAsia" w:ascii="宋体" w:hAnsi="宋体" w:eastAsia="宋体" w:cs="宋体"/>
          <w:color w:val="auto"/>
          <w:spacing w:val="10"/>
          <w:sz w:val="21"/>
          <w:szCs w:val="21"/>
          <w:highlight w:val="none"/>
        </w:rPr>
        <w:t>）递交响应文件开始时间：2025年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30</w:t>
      </w:r>
      <w:r>
        <w:rPr>
          <w:rFonts w:hint="eastAsia" w:ascii="宋体" w:hAnsi="宋体" w:eastAsia="宋体" w:cs="宋体"/>
          <w:color w:val="auto"/>
          <w:spacing w:val="10"/>
          <w:sz w:val="21"/>
          <w:szCs w:val="21"/>
          <w:highlight w:val="none"/>
        </w:rPr>
        <w:t>日北京时间</w:t>
      </w:r>
      <w:r>
        <w:rPr>
          <w:rFonts w:hint="eastAsia" w:ascii="宋体" w:hAnsi="宋体" w:eastAsia="宋体" w:cs="宋体"/>
          <w:color w:val="auto"/>
          <w:spacing w:val="10"/>
          <w:sz w:val="21"/>
          <w:szCs w:val="21"/>
          <w:highlight w:val="none"/>
          <w:lang w:val="en-US" w:eastAsia="zh-CN"/>
        </w:rPr>
        <w:t xml:space="preserve">14:00分 </w:t>
      </w:r>
    </w:p>
    <w:p w14:paraId="0882EA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八</w:t>
      </w:r>
      <w:r>
        <w:rPr>
          <w:rFonts w:hint="eastAsia" w:ascii="宋体" w:hAnsi="宋体" w:eastAsia="宋体" w:cs="宋体"/>
          <w:color w:val="auto"/>
          <w:spacing w:val="10"/>
          <w:sz w:val="21"/>
          <w:szCs w:val="21"/>
          <w:highlight w:val="none"/>
        </w:rPr>
        <w:t>）递交响应文件截止时间：2025年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30</w:t>
      </w:r>
      <w:r>
        <w:rPr>
          <w:rFonts w:hint="eastAsia" w:ascii="宋体" w:hAnsi="宋体" w:eastAsia="宋体" w:cs="宋体"/>
          <w:color w:val="auto"/>
          <w:spacing w:val="10"/>
          <w:sz w:val="21"/>
          <w:szCs w:val="21"/>
          <w:highlight w:val="none"/>
        </w:rPr>
        <w:t>日北京时间</w:t>
      </w:r>
      <w:r>
        <w:rPr>
          <w:rFonts w:hint="eastAsia" w:ascii="宋体" w:hAnsi="宋体" w:eastAsia="宋体" w:cs="宋体"/>
          <w:color w:val="auto"/>
          <w:spacing w:val="10"/>
          <w:sz w:val="21"/>
          <w:szCs w:val="21"/>
          <w:highlight w:val="none"/>
          <w:lang w:val="en-US" w:eastAsia="zh-CN"/>
        </w:rPr>
        <w:t>14:30分</w:t>
      </w:r>
    </w:p>
    <w:p w14:paraId="4294DD9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九</w:t>
      </w:r>
      <w:r>
        <w:rPr>
          <w:rFonts w:hint="eastAsia" w:ascii="宋体" w:hAnsi="宋体" w:eastAsia="宋体" w:cs="宋体"/>
          <w:color w:val="auto"/>
          <w:spacing w:val="10"/>
          <w:sz w:val="21"/>
          <w:szCs w:val="21"/>
          <w:highlight w:val="none"/>
        </w:rPr>
        <w:t>)供应商须满足以下两种要求，其响应文件才被接受：</w:t>
      </w:r>
    </w:p>
    <w:p w14:paraId="2ED723E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1.符合“第一篇 四、竞争性比选有关说明(四)获取文件时间及报名”要求；</w:t>
      </w:r>
    </w:p>
    <w:p w14:paraId="1B091B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2.符合“第一篇 四、竞争性比选有关说明(五)</w:t>
      </w:r>
      <w:r>
        <w:rPr>
          <w:rFonts w:hint="eastAsia" w:ascii="宋体" w:hAnsi="宋体" w:eastAsia="宋体" w:cs="宋体"/>
          <w:color w:val="auto"/>
          <w:spacing w:val="10"/>
          <w:sz w:val="21"/>
          <w:szCs w:val="21"/>
          <w:highlight w:val="none"/>
          <w:lang w:val="en-US" w:eastAsia="zh-CN"/>
        </w:rPr>
        <w:t>递交方式</w:t>
      </w:r>
      <w:r>
        <w:rPr>
          <w:rFonts w:hint="eastAsia" w:ascii="宋体" w:hAnsi="宋体" w:eastAsia="宋体" w:cs="宋体"/>
          <w:color w:val="auto"/>
          <w:spacing w:val="10"/>
          <w:sz w:val="21"/>
          <w:szCs w:val="21"/>
          <w:highlight w:val="none"/>
        </w:rPr>
        <w:t>”要求。</w:t>
      </w:r>
    </w:p>
    <w:p w14:paraId="1B81D9F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bookmarkStart w:id="1" w:name="_Toc11372"/>
      <w:bookmarkStart w:id="2" w:name="_Toc2132"/>
      <w:bookmarkStart w:id="3" w:name="_Toc25553"/>
      <w:bookmarkStart w:id="4" w:name="_Toc20706"/>
      <w:bookmarkStart w:id="5" w:name="_Toc28991"/>
      <w:bookmarkStart w:id="6" w:name="_Toc71201045"/>
      <w:bookmarkStart w:id="7" w:name="_Toc17764"/>
      <w:bookmarkStart w:id="8" w:name="_Toc28198"/>
      <w:bookmarkStart w:id="9" w:name="_Toc20505"/>
      <w:bookmarkStart w:id="10" w:name="_Toc90373231"/>
      <w:r>
        <w:rPr>
          <w:rFonts w:hint="eastAsia" w:ascii="宋体" w:hAnsi="宋体" w:eastAsia="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rPr>
        <w:t xml:space="preserve">.符合“第一篇 </w:t>
      </w:r>
      <w:r>
        <w:rPr>
          <w:rFonts w:hint="eastAsia" w:ascii="宋体" w:hAnsi="宋体" w:eastAsia="宋体" w:cs="宋体"/>
          <w:color w:val="auto"/>
          <w:spacing w:val="10"/>
          <w:sz w:val="21"/>
          <w:szCs w:val="21"/>
          <w:highlight w:val="none"/>
          <w:lang w:val="en-US" w:eastAsia="zh-CN"/>
        </w:rPr>
        <w:t>五、投标保证金</w:t>
      </w:r>
      <w:r>
        <w:rPr>
          <w:rFonts w:hint="eastAsia" w:ascii="宋体" w:hAnsi="宋体" w:eastAsia="宋体" w:cs="宋体"/>
          <w:color w:val="auto"/>
          <w:spacing w:val="10"/>
          <w:sz w:val="21"/>
          <w:szCs w:val="21"/>
          <w:highlight w:val="none"/>
        </w:rPr>
        <w:t>”要求。</w:t>
      </w:r>
    </w:p>
    <w:p w14:paraId="5F898F0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b/>
          <w:bCs/>
          <w:color w:val="auto"/>
          <w:spacing w:val="-5"/>
          <w:sz w:val="21"/>
          <w:szCs w:val="21"/>
          <w:highlight w:val="none"/>
        </w:rPr>
        <w:t>五、投标保证金</w:t>
      </w:r>
      <w:bookmarkEnd w:id="1"/>
      <w:bookmarkEnd w:id="2"/>
      <w:bookmarkEnd w:id="3"/>
      <w:bookmarkEnd w:id="4"/>
      <w:bookmarkEnd w:id="5"/>
      <w:bookmarkEnd w:id="6"/>
      <w:bookmarkEnd w:id="7"/>
      <w:bookmarkEnd w:id="8"/>
      <w:bookmarkEnd w:id="9"/>
      <w:bookmarkEnd w:id="10"/>
    </w:p>
    <w:p w14:paraId="628EE79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 xml:space="preserve">投标保证金的交纳方式：以银行转账（电汇）形式交纳投标保证金 </w:t>
      </w:r>
    </w:p>
    <w:p w14:paraId="6543BAB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1.供应商应足额交纳保证金（保证金金额详见本篇，一、</w:t>
      </w:r>
      <w:r>
        <w:rPr>
          <w:rFonts w:hint="eastAsia" w:ascii="宋体" w:hAnsi="宋体" w:eastAsia="宋体" w:cs="宋体"/>
          <w:color w:val="auto"/>
          <w:spacing w:val="10"/>
          <w:sz w:val="21"/>
          <w:szCs w:val="21"/>
          <w:highlight w:val="none"/>
          <w:lang w:val="en-US" w:eastAsia="zh-CN"/>
        </w:rPr>
        <w:t>采购邀请书</w:t>
      </w:r>
      <w:r>
        <w:rPr>
          <w:rFonts w:hint="eastAsia" w:ascii="宋体" w:hAnsi="宋体" w:eastAsia="宋体" w:cs="宋体"/>
          <w:color w:val="auto"/>
          <w:spacing w:val="10"/>
          <w:sz w:val="21"/>
          <w:szCs w:val="21"/>
          <w:highlight w:val="none"/>
        </w:rPr>
        <w:t>），并汇至所参与项目对应的账户，保证金的到账截止时间同递交响应文件截止时间。</w:t>
      </w:r>
    </w:p>
    <w:p w14:paraId="60CF7D5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保证金账户：</w:t>
      </w:r>
    </w:p>
    <w:p w14:paraId="240E496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户  名：重庆理工职业学院</w:t>
      </w:r>
    </w:p>
    <w:p w14:paraId="0D7E5D2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 xml:space="preserve">开户行：中国银行重庆巴南支行 </w:t>
      </w:r>
    </w:p>
    <w:p w14:paraId="0319F0B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 xml:space="preserve">账  号：113070691433 </w:t>
      </w:r>
    </w:p>
    <w:p w14:paraId="3FECF01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2.各供应商在银行转账（电汇）时，须充分考虑银行转账（电汇）的时间差风险，如同城转账、异地转账或汇款、跨行转账或电汇的时间要求。</w:t>
      </w:r>
    </w:p>
    <w:p w14:paraId="5490E4D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（二）保证金退还方式</w:t>
      </w:r>
    </w:p>
    <w:p w14:paraId="5993541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1.未成交供应商的保证金在成交通知书发放后，</w:t>
      </w:r>
      <w:r>
        <w:rPr>
          <w:rFonts w:hint="eastAsia" w:ascii="宋体" w:hAnsi="宋体" w:eastAsia="宋体" w:cs="宋体"/>
          <w:color w:val="auto"/>
          <w:spacing w:val="10"/>
          <w:sz w:val="21"/>
          <w:szCs w:val="21"/>
          <w:highlight w:val="none"/>
          <w:lang w:val="en-US" w:eastAsia="zh-CN"/>
        </w:rPr>
        <w:t>采购人</w:t>
      </w:r>
      <w:r>
        <w:rPr>
          <w:rFonts w:hint="eastAsia" w:ascii="宋体" w:hAnsi="宋体" w:eastAsia="宋体" w:cs="宋体"/>
          <w:color w:val="auto"/>
          <w:spacing w:val="10"/>
          <w:sz w:val="21"/>
          <w:szCs w:val="21"/>
          <w:highlight w:val="none"/>
        </w:rPr>
        <w:t>在五个工作日内按来款渠道直接退还。</w:t>
      </w:r>
    </w:p>
    <w:p w14:paraId="2FA5C7A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2.成交供应商的保证金，在成交供应商与采购人签订合同后，</w:t>
      </w:r>
      <w:r>
        <w:rPr>
          <w:rFonts w:hint="eastAsia" w:ascii="宋体" w:hAnsi="宋体" w:eastAsia="宋体" w:cs="宋体"/>
          <w:color w:val="auto"/>
          <w:spacing w:val="10"/>
          <w:sz w:val="21"/>
          <w:szCs w:val="21"/>
          <w:highlight w:val="none"/>
          <w:lang w:val="en-US" w:eastAsia="zh-CN"/>
        </w:rPr>
        <w:t>采购人</w:t>
      </w:r>
      <w:r>
        <w:rPr>
          <w:rFonts w:hint="eastAsia" w:ascii="宋体" w:hAnsi="宋体" w:eastAsia="宋体" w:cs="宋体"/>
          <w:color w:val="auto"/>
          <w:spacing w:val="10"/>
          <w:sz w:val="21"/>
          <w:szCs w:val="21"/>
          <w:highlight w:val="none"/>
        </w:rPr>
        <w:t>在五个工作日内按资金来款渠道直接退还。</w:t>
      </w:r>
    </w:p>
    <w:p w14:paraId="4F5848C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bookmarkStart w:id="11" w:name="_Toc1758"/>
      <w:r>
        <w:rPr>
          <w:rFonts w:hint="eastAsia" w:ascii="宋体" w:hAnsi="宋体" w:eastAsia="宋体" w:cs="宋体"/>
          <w:b/>
          <w:bCs/>
          <w:color w:val="auto"/>
          <w:spacing w:val="10"/>
          <w:sz w:val="21"/>
          <w:szCs w:val="21"/>
          <w:highlight w:val="none"/>
        </w:rPr>
        <w:t>注：</w:t>
      </w:r>
      <w:bookmarkEnd w:id="11"/>
    </w:p>
    <w:p w14:paraId="1EEA1EC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bookmarkStart w:id="12" w:name="_Toc10847"/>
      <w:r>
        <w:rPr>
          <w:rFonts w:hint="eastAsia" w:ascii="宋体" w:hAnsi="宋体" w:eastAsia="宋体" w:cs="宋体"/>
          <w:b/>
          <w:bCs/>
          <w:color w:val="auto"/>
          <w:spacing w:val="10"/>
          <w:sz w:val="21"/>
          <w:szCs w:val="21"/>
          <w:highlight w:val="none"/>
        </w:rPr>
        <w:t>（1）各供应商在递交保证金时，到款账户为上述指定的保证金专用账户，来款账户必须为本公司账户，若未使用公司账户打款的，保证金缴纳无效。</w:t>
      </w:r>
      <w:bookmarkEnd w:id="12"/>
    </w:p>
    <w:p w14:paraId="6CD43D8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bookmarkStart w:id="13" w:name="_Toc7685"/>
      <w:r>
        <w:rPr>
          <w:rFonts w:hint="eastAsia" w:ascii="宋体" w:hAnsi="宋体" w:eastAsia="宋体" w:cs="宋体"/>
          <w:b/>
          <w:bCs/>
          <w:color w:val="auto"/>
          <w:spacing w:val="10"/>
          <w:sz w:val="21"/>
          <w:szCs w:val="21"/>
          <w:highlight w:val="none"/>
        </w:rPr>
        <w:t>（2）汇款的供应商必须在付款凭证备注栏中注明“</w:t>
      </w:r>
      <w:r>
        <w:rPr>
          <w:rFonts w:hint="eastAsia" w:ascii="宋体" w:hAnsi="宋体" w:eastAsia="宋体" w:cs="宋体"/>
          <w:b/>
          <w:bCs/>
          <w:color w:val="auto"/>
          <w:spacing w:val="10"/>
          <w:sz w:val="21"/>
          <w:szCs w:val="21"/>
          <w:highlight w:val="none"/>
          <w:lang w:val="en-US" w:eastAsia="zh-CN"/>
        </w:rPr>
        <w:t>XXX</w:t>
      </w:r>
      <w:r>
        <w:rPr>
          <w:rFonts w:hint="eastAsia" w:ascii="宋体" w:hAnsi="宋体" w:eastAsia="宋体" w:cs="宋体"/>
          <w:b/>
          <w:bCs/>
          <w:color w:val="auto"/>
          <w:spacing w:val="10"/>
          <w:sz w:val="21"/>
          <w:szCs w:val="21"/>
          <w:highlight w:val="none"/>
        </w:rPr>
        <w:t>项目的保证金”</w:t>
      </w:r>
      <w:bookmarkEnd w:id="13"/>
      <w:r>
        <w:rPr>
          <w:rFonts w:hint="eastAsia" w:ascii="宋体" w:hAnsi="宋体" w:eastAsia="宋体" w:cs="宋体"/>
          <w:b/>
          <w:bCs/>
          <w:color w:val="auto"/>
          <w:spacing w:val="10"/>
          <w:sz w:val="21"/>
          <w:szCs w:val="21"/>
          <w:highlight w:val="none"/>
        </w:rPr>
        <w:t>。</w:t>
      </w:r>
    </w:p>
    <w:p w14:paraId="643B748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lang w:val="en-US" w:eastAsia="zh-CN"/>
        </w:rPr>
        <w:t>六</w:t>
      </w:r>
      <w:r>
        <w:rPr>
          <w:rFonts w:hint="eastAsia" w:ascii="宋体" w:hAnsi="宋体" w:eastAsia="宋体" w:cs="宋体"/>
          <w:b/>
          <w:bCs/>
          <w:color w:val="auto"/>
          <w:spacing w:val="10"/>
          <w:sz w:val="21"/>
          <w:szCs w:val="21"/>
          <w:highlight w:val="none"/>
        </w:rPr>
        <w:t>、采购项目需落实的政府采购政策</w:t>
      </w:r>
    </w:p>
    <w:p w14:paraId="359CA42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(一)按照《财政部生态环境部关于印发环境标志产品政府采购品目清单的通知》(财 库〔2019〕18号)和《财政部发展改革委关于印发节能产品政府采购品目清单的通知》(财 库〔2019〕19号)的规定，落实国家节能环保政策。</w:t>
      </w:r>
    </w:p>
    <w:p w14:paraId="1379BE1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(二)按照财政部、工业和信息化部关于印发《政府采购促进中小企业发展管理办法》的通知(财库〔2020〕46号)的规定，落实促进中小企业发展政策。</w:t>
      </w:r>
    </w:p>
    <w:p w14:paraId="742F06C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(三)按照《财政部、司法部关于政府采购支持监狱企业发展有关问题的通知》(财库 〔2014〕68号)的规定，落实支持监狱企业发展政策。</w:t>
      </w:r>
    </w:p>
    <w:p w14:paraId="598C46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(四)按照《三部门联合发布关于促进残疾人就业政府采购政策的通知》(财库〔2017) 141号)的规定，落实支持残疾人福利性单位发展政策。</w:t>
      </w:r>
    </w:p>
    <w:p w14:paraId="3E0CCAE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lang w:val="en-US" w:eastAsia="zh-CN"/>
        </w:rPr>
        <w:t>七</w:t>
      </w:r>
      <w:r>
        <w:rPr>
          <w:rFonts w:hint="eastAsia" w:ascii="宋体" w:hAnsi="宋体" w:eastAsia="宋体" w:cs="宋体"/>
          <w:b/>
          <w:bCs/>
          <w:color w:val="auto"/>
          <w:spacing w:val="10"/>
          <w:sz w:val="21"/>
          <w:szCs w:val="21"/>
          <w:highlight w:val="none"/>
        </w:rPr>
        <w:t>、投标有关规定</w:t>
      </w:r>
    </w:p>
    <w:p w14:paraId="57E271D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(一)单位负责人为同一人或者存在直接控股、管理关系的不同供应商，不得参加同一 合同项(包)下的政府采购活动。</w:t>
      </w:r>
    </w:p>
    <w:p w14:paraId="6C8320B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(二)为采购项目提供整体设计、规范编制或者项目管理、监理等服务的供应商，不得再参加该采购项目的其他采购活动。</w:t>
      </w:r>
    </w:p>
    <w:p w14:paraId="6D6FA0A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(三)本项目若有澄清文件采购代理机构将书面通知获取比选文件的各潜在供应商。</w:t>
      </w:r>
    </w:p>
    <w:p w14:paraId="5CF7558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(四)超过投标截止时间递交的响应文件，恕不接收。</w:t>
      </w:r>
    </w:p>
    <w:p w14:paraId="7BB6F015">
      <w:pPr>
        <w:keepNext w:val="0"/>
        <w:keepLines w:val="0"/>
        <w:pageBreakBefore w:val="0"/>
        <w:widowControl/>
        <w:tabs>
          <w:tab w:val="left" w:pos="9880"/>
        </w:tabs>
        <w:kinsoku w:val="0"/>
        <w:wordWrap/>
        <w:overflowPunct/>
        <w:topLinePunct w:val="0"/>
        <w:autoSpaceDE w:val="0"/>
        <w:autoSpaceDN w:val="0"/>
        <w:bidi w:val="0"/>
        <w:adjustRightInd w:val="0"/>
        <w:snapToGrid w:val="0"/>
        <w:spacing w:before="20" w:line="360" w:lineRule="exact"/>
        <w:ind w:left="25" w:right="-130" w:rightChars="0"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(五)投标费用：无论投标结果如何，供应商参与本项目投标的所有费用均应由供应商自行承担。</w:t>
      </w:r>
    </w:p>
    <w:p w14:paraId="6A078F5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(六)本项目不接受联合体参与投标，否则按无效投标处理。</w:t>
      </w:r>
    </w:p>
    <w:p w14:paraId="3AC9C00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(七)本项目不接受合同分包。</w:t>
      </w:r>
    </w:p>
    <w:p w14:paraId="0B7B034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(八)按照《财政部关于在政府采购活动中查询及使用信用记录有关问题的通知》财库 〔2016〕125号，供应商列入失信被执行人、重大税收违法失信主体、政府采购严重违法失信行为记录名单及其他不符合《中华人民共和国政府采购法》第二十二条规定条件的供应商，将拒绝其参与政府采购活动。</w:t>
      </w:r>
    </w:p>
    <w:p w14:paraId="11F2995D">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lang w:val="en-US" w:eastAsia="zh-CN"/>
        </w:rPr>
        <w:t>八</w:t>
      </w:r>
      <w:r>
        <w:rPr>
          <w:rFonts w:hint="eastAsia" w:ascii="宋体" w:hAnsi="宋体" w:eastAsia="宋体" w:cs="宋体"/>
          <w:b/>
          <w:bCs/>
          <w:color w:val="auto"/>
          <w:spacing w:val="-5"/>
          <w:sz w:val="21"/>
          <w:szCs w:val="21"/>
          <w:highlight w:val="none"/>
        </w:rPr>
        <w:t>、联系方式</w:t>
      </w:r>
    </w:p>
    <w:p w14:paraId="0485799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(一)</w:t>
      </w:r>
      <w:r>
        <w:rPr>
          <w:rFonts w:hint="eastAsia" w:ascii="宋体" w:hAnsi="宋体" w:eastAsia="宋体" w:cs="宋体"/>
          <w:color w:val="auto"/>
          <w:spacing w:val="10"/>
          <w:sz w:val="21"/>
          <w:szCs w:val="21"/>
          <w:highlight w:val="none"/>
          <w:lang w:val="en-US" w:eastAsia="zh-CN"/>
        </w:rPr>
        <w:t>采购人：</w:t>
      </w:r>
      <w:r>
        <w:rPr>
          <w:rFonts w:hint="eastAsia" w:ascii="宋体" w:hAnsi="宋体" w:eastAsia="宋体" w:cs="宋体"/>
          <w:color w:val="auto"/>
          <w:spacing w:val="10"/>
          <w:sz w:val="21"/>
          <w:szCs w:val="21"/>
          <w:highlight w:val="none"/>
          <w:lang w:eastAsia="zh-CN"/>
        </w:rPr>
        <w:t>重庆理工职业学院</w:t>
      </w:r>
    </w:p>
    <w:p w14:paraId="41E0394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联系人：</w:t>
      </w:r>
      <w:r>
        <w:rPr>
          <w:rFonts w:hint="eastAsia" w:ascii="宋体" w:hAnsi="宋体" w:eastAsia="宋体" w:cs="宋体"/>
          <w:color w:val="auto"/>
          <w:spacing w:val="10"/>
          <w:sz w:val="21"/>
          <w:szCs w:val="21"/>
          <w:highlight w:val="none"/>
          <w:lang w:val="en-US" w:eastAsia="zh-CN"/>
        </w:rPr>
        <w:t xml:space="preserve">张老师  </w:t>
      </w:r>
    </w:p>
    <w:p w14:paraId="0F0B303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电 话：</w:t>
      </w:r>
      <w:r>
        <w:rPr>
          <w:rFonts w:hint="eastAsia" w:ascii="宋体" w:hAnsi="宋体" w:eastAsia="宋体" w:cs="宋体"/>
          <w:color w:val="auto"/>
          <w:spacing w:val="10"/>
          <w:sz w:val="21"/>
          <w:szCs w:val="21"/>
          <w:highlight w:val="none"/>
          <w:lang w:val="en-US" w:eastAsia="zh-CN"/>
        </w:rPr>
        <w:t xml:space="preserve">16623604445   </w:t>
      </w:r>
    </w:p>
    <w:p w14:paraId="21C39E2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地 址：重庆市巴南区界石镇东城大道 588号</w:t>
      </w:r>
    </w:p>
    <w:p w14:paraId="4A87E04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p>
    <w:p w14:paraId="695D54F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(二)采购代理机构：</w:t>
      </w:r>
      <w:r>
        <w:rPr>
          <w:rFonts w:hint="eastAsia" w:ascii="宋体" w:hAnsi="宋体" w:eastAsia="宋体" w:cs="宋体"/>
          <w:color w:val="auto"/>
          <w:spacing w:val="10"/>
          <w:sz w:val="21"/>
          <w:szCs w:val="21"/>
          <w:highlight w:val="none"/>
          <w:lang w:eastAsia="zh-CN"/>
        </w:rPr>
        <w:t>中捷通信有限公司</w:t>
      </w:r>
    </w:p>
    <w:p w14:paraId="040BA96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联系人：</w:t>
      </w:r>
      <w:r>
        <w:rPr>
          <w:rFonts w:hint="eastAsia" w:ascii="宋体" w:hAnsi="宋体" w:eastAsia="宋体" w:cs="宋体"/>
          <w:color w:val="auto"/>
          <w:spacing w:val="10"/>
          <w:sz w:val="21"/>
          <w:szCs w:val="21"/>
          <w:highlight w:val="none"/>
          <w:lang w:val="en-US" w:eastAsia="zh-CN"/>
        </w:rPr>
        <w:t>彭跃川、黄伟</w:t>
      </w:r>
    </w:p>
    <w:p w14:paraId="0397C5C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电  话：</w:t>
      </w:r>
      <w:r>
        <w:rPr>
          <w:rFonts w:hint="eastAsia" w:ascii="宋体" w:hAnsi="宋体" w:eastAsia="宋体" w:cs="宋体"/>
          <w:color w:val="auto"/>
          <w:spacing w:val="10"/>
          <w:sz w:val="21"/>
          <w:szCs w:val="21"/>
          <w:highlight w:val="none"/>
          <w:lang w:val="en-US" w:eastAsia="zh-CN"/>
        </w:rPr>
        <w:t>17308388516</w:t>
      </w:r>
    </w:p>
    <w:p w14:paraId="79ACF7A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地  址：重庆市渝北区黄山大道中段67号信达国际B栋804</w:t>
      </w:r>
    </w:p>
    <w:p w14:paraId="76062E75">
      <w:pPr>
        <w:keepNext w:val="0"/>
        <w:keepLines w:val="0"/>
        <w:pageBreakBefore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000000" w:themeColor="text1"/>
          <w:sz w:val="20"/>
          <w:szCs w:val="20"/>
          <w:highlight w:val="none"/>
          <w14:textFill>
            <w14:solidFill>
              <w14:schemeClr w14:val="tx1"/>
            </w14:solidFill>
          </w14:textFill>
        </w:rPr>
        <w:sectPr>
          <w:footerReference r:id="rId5" w:type="default"/>
          <w:pgSz w:w="11910" w:h="16840"/>
          <w:pgMar w:top="1240" w:right="1080" w:bottom="1120" w:left="1080" w:header="0" w:footer="850" w:gutter="0"/>
          <w:pgNumType w:fmt="decimal" w:start="1"/>
          <w:cols w:space="720" w:num="1"/>
        </w:sectPr>
      </w:pPr>
    </w:p>
    <w:p w14:paraId="03E1755C">
      <w:pPr>
        <w:spacing w:before="67" w:line="219" w:lineRule="auto"/>
        <w:ind w:left="0" w:leftChars="0" w:firstLine="0" w:firstLineChars="0"/>
        <w:jc w:val="center"/>
        <w:outlineLvl w:val="0"/>
        <w:rPr>
          <w:rFonts w:hint="eastAsia" w:ascii="宋体" w:hAnsi="宋体" w:eastAsia="宋体" w:cs="宋体"/>
          <w:color w:val="000000" w:themeColor="text1"/>
          <w:sz w:val="33"/>
          <w:szCs w:val="33"/>
          <w:highlight w:val="none"/>
          <w14:textFill>
            <w14:solidFill>
              <w14:schemeClr w14:val="tx1"/>
            </w14:solidFill>
          </w14:textFill>
        </w:rPr>
      </w:pPr>
      <w:bookmarkStart w:id="14" w:name="bookmark9"/>
      <w:bookmarkEnd w:id="14"/>
      <w:bookmarkStart w:id="15" w:name="_Toc27862"/>
      <w:r>
        <w:rPr>
          <w:rFonts w:hint="eastAsia" w:ascii="宋体" w:hAnsi="宋体" w:eastAsia="宋体" w:cs="宋体"/>
          <w:b/>
          <w:bCs/>
          <w:color w:val="000000" w:themeColor="text1"/>
          <w:spacing w:val="9"/>
          <w:sz w:val="33"/>
          <w:szCs w:val="33"/>
          <w:highlight w:val="none"/>
          <w14:textFill>
            <w14:solidFill>
              <w14:schemeClr w14:val="tx1"/>
            </w14:solidFill>
          </w14:textFill>
        </w:rPr>
        <w:t>第二篇</w:t>
      </w:r>
      <w:r>
        <w:rPr>
          <w:rFonts w:hint="eastAsia" w:ascii="宋体" w:hAnsi="宋体" w:eastAsia="宋体" w:cs="宋体"/>
          <w:color w:val="000000" w:themeColor="text1"/>
          <w:spacing w:val="1"/>
          <w:sz w:val="33"/>
          <w:szCs w:val="33"/>
          <w:highlight w:val="none"/>
          <w14:textFill>
            <w14:solidFill>
              <w14:schemeClr w14:val="tx1"/>
            </w14:solidFill>
          </w14:textFill>
        </w:rPr>
        <w:t xml:space="preserve">  </w:t>
      </w:r>
      <w:r>
        <w:rPr>
          <w:rFonts w:hint="eastAsia" w:ascii="宋体" w:hAnsi="宋体" w:eastAsia="宋体" w:cs="宋体"/>
          <w:b/>
          <w:bCs/>
          <w:color w:val="000000" w:themeColor="text1"/>
          <w:spacing w:val="9"/>
          <w:sz w:val="33"/>
          <w:szCs w:val="33"/>
          <w:highlight w:val="none"/>
          <w14:textFill>
            <w14:solidFill>
              <w14:schemeClr w14:val="tx1"/>
            </w14:solidFill>
          </w14:textFill>
        </w:rPr>
        <w:t>项目技术(质量)需求</w:t>
      </w:r>
      <w:bookmarkEnd w:id="15"/>
    </w:p>
    <w:p w14:paraId="1646195C">
      <w:pPr>
        <w:pStyle w:val="2"/>
        <w:spacing w:line="33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p>
    <w:p w14:paraId="0A4A418C">
      <w:pPr>
        <w:spacing w:before="65" w:line="219" w:lineRule="auto"/>
        <w:ind w:firstLine="366"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4"/>
          <w:sz w:val="21"/>
          <w:szCs w:val="21"/>
          <w:highlight w:val="none"/>
          <w14:textFill>
            <w14:solidFill>
              <w14:schemeClr w14:val="tx1"/>
            </w14:solidFill>
          </w14:textFill>
        </w:rPr>
        <w:t>“※”标注的技术(质量)需求为符合性审查中的实质</w:t>
      </w:r>
      <w:r>
        <w:rPr>
          <w:rFonts w:hint="eastAsia" w:ascii="宋体" w:hAnsi="宋体" w:eastAsia="宋体" w:cs="宋体"/>
          <w:b/>
          <w:bCs/>
          <w:color w:val="000000" w:themeColor="text1"/>
          <w:spacing w:val="-15"/>
          <w:sz w:val="21"/>
          <w:szCs w:val="21"/>
          <w:highlight w:val="none"/>
          <w14:textFill>
            <w14:solidFill>
              <w14:schemeClr w14:val="tx1"/>
            </w14:solidFill>
          </w14:textFill>
        </w:rPr>
        <w:t>性要求，若不满足按无效投标处理。</w:t>
      </w:r>
    </w:p>
    <w:p w14:paraId="6CA292D9">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一、项目概况</w:t>
      </w:r>
    </w:p>
    <w:p w14:paraId="1805B4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(一)工程名称：1-5#教学楼女儿墙外墙保温板脱落整治工程;</w:t>
      </w:r>
    </w:p>
    <w:p w14:paraId="6B2DEA8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(二)工程地址：重庆市巴南区界石镇东城大道588号</w:t>
      </w:r>
    </w:p>
    <w:p w14:paraId="1B968D9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eastAsia="zh-CN"/>
        </w:rPr>
        <w:t>(三)</w:t>
      </w:r>
      <w:r>
        <w:rPr>
          <w:rFonts w:hint="eastAsia" w:ascii="宋体" w:hAnsi="宋体" w:eastAsia="宋体" w:cs="宋体"/>
          <w:color w:val="auto"/>
          <w:spacing w:val="10"/>
          <w:sz w:val="21"/>
          <w:szCs w:val="21"/>
          <w:highlight w:val="none"/>
          <w:lang w:val="en-US" w:eastAsia="zh-CN"/>
        </w:rPr>
        <w:t>项目概况</w:t>
      </w:r>
    </w:p>
    <w:p w14:paraId="6F4279E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1-5#教学楼女儿墙外墙保温板年久失修，近期常发生大面积脱落情况，造成严重安全隐患。现拟对1-5#教学楼所有女儿墙外墙保温板进行铲除处理，消除安全隐患。面层恢复抗裂砂浆、重新喷涂真石漆。施工期间需保障教学楼正常教学秩序。所有建渣需转至</w:t>
      </w:r>
      <w:r>
        <w:rPr>
          <w:rFonts w:hint="eastAsia" w:ascii="宋体" w:hAnsi="宋体" w:eastAsia="宋体" w:cs="宋体"/>
          <w:color w:val="auto"/>
          <w:spacing w:val="10"/>
          <w:sz w:val="21"/>
          <w:szCs w:val="21"/>
          <w:highlight w:val="none"/>
          <w:lang w:val="en-US" w:eastAsia="zh-CN"/>
        </w:rPr>
        <w:t>2公里内采购人指定渣场，并支付覆土费用。</w:t>
      </w:r>
    </w:p>
    <w:p w14:paraId="7A2D250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（四）招标范围</w:t>
      </w:r>
    </w:p>
    <w:p w14:paraId="6E9077B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详见本项目</w:t>
      </w:r>
      <w:r>
        <w:rPr>
          <w:rFonts w:hint="eastAsia" w:ascii="宋体" w:hAnsi="宋体" w:eastAsia="宋体" w:cs="宋体"/>
          <w:color w:val="auto"/>
          <w:spacing w:val="10"/>
          <w:sz w:val="21"/>
          <w:szCs w:val="21"/>
          <w:highlight w:val="none"/>
          <w:lang w:eastAsia="zh-CN"/>
        </w:rPr>
        <w:t>工程量清单。</w:t>
      </w:r>
    </w:p>
    <w:p w14:paraId="7B41BAB3">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二、项目服务需求</w:t>
      </w:r>
    </w:p>
    <w:p w14:paraId="48FA663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(一)质量要求：</w:t>
      </w:r>
    </w:p>
    <w:p w14:paraId="62D8EB2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1.保温板剔除部分边沿切割平整。</w:t>
      </w:r>
    </w:p>
    <w:p w14:paraId="1B16013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2.外墙找平层需要达到外墙漆基层需求，不得出现开裂、空鼓等质量问题。</w:t>
      </w:r>
    </w:p>
    <w:p w14:paraId="54BB347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3.外墙漆颜色尽量和原墙保持一致，按原墙样式设置分隔缝。</w:t>
      </w:r>
    </w:p>
    <w:p w14:paraId="1F67156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val="en-US" w:eastAsia="zh-CN"/>
        </w:rPr>
        <w:t>4.</w:t>
      </w:r>
      <w:r>
        <w:rPr>
          <w:rFonts w:hint="eastAsia" w:ascii="宋体" w:hAnsi="宋体" w:eastAsia="宋体" w:cs="宋体"/>
          <w:color w:val="auto"/>
          <w:spacing w:val="10"/>
          <w:sz w:val="21"/>
          <w:szCs w:val="21"/>
          <w:highlight w:val="none"/>
          <w:lang w:eastAsia="zh-CN"/>
        </w:rPr>
        <w:t>符合强制性质量标准，符合国家和重庆市现行有关施工质量验收规范要求，并达到合格标准。</w:t>
      </w:r>
    </w:p>
    <w:p w14:paraId="239BFB9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eastAsia="zh-CN"/>
        </w:rPr>
        <w:t>(二)</w:t>
      </w:r>
      <w:r>
        <w:rPr>
          <w:rFonts w:hint="eastAsia" w:ascii="宋体" w:hAnsi="宋体" w:eastAsia="宋体" w:cs="宋体"/>
          <w:color w:val="auto"/>
          <w:spacing w:val="10"/>
          <w:sz w:val="21"/>
          <w:szCs w:val="21"/>
          <w:highlight w:val="none"/>
          <w:lang w:val="en-US" w:eastAsia="zh-CN"/>
        </w:rPr>
        <w:t>技术要求：</w:t>
      </w:r>
    </w:p>
    <w:p w14:paraId="19FAC7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1.施工单位自行考察现场后选择高空作业方式（如吊篮、曲臂高空作业车等），施工范围距离地面16.2m至24.4m。</w:t>
      </w:r>
    </w:p>
    <w:p w14:paraId="1FC082A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2.要求施工作业不影响学校正常教学秩序。</w:t>
      </w:r>
    </w:p>
    <w:p w14:paraId="46F62BC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3.要求产生的建筑垃圾当天清理，不得堆积。</w:t>
      </w:r>
    </w:p>
    <w:p w14:paraId="2EE07B2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4.要求对施工作业周边进行围挡隔离，影响通行的部位设置安全通道</w:t>
      </w:r>
    </w:p>
    <w:p w14:paraId="200E199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 xml:space="preserve">(三)工程量清单：工程量清单请供应商在行采家( </w:t>
      </w:r>
      <w:r>
        <w:rPr>
          <w:rFonts w:hint="eastAsia" w:ascii="宋体" w:hAnsi="宋体" w:eastAsia="宋体" w:cs="宋体"/>
          <w:color w:val="auto"/>
          <w:spacing w:val="10"/>
          <w:sz w:val="21"/>
          <w:szCs w:val="21"/>
          <w:highlight w:val="none"/>
          <w:lang w:eastAsia="zh-CN"/>
        </w:rPr>
        <w:fldChar w:fldCharType="begin"/>
      </w:r>
      <w:r>
        <w:rPr>
          <w:rFonts w:hint="eastAsia" w:ascii="宋体" w:hAnsi="宋体" w:eastAsia="宋体" w:cs="宋体"/>
          <w:color w:val="auto"/>
          <w:spacing w:val="10"/>
          <w:sz w:val="21"/>
          <w:szCs w:val="21"/>
          <w:highlight w:val="none"/>
          <w:lang w:eastAsia="zh-CN"/>
        </w:rPr>
        <w:instrText xml:space="preserve"> HYPERLINK "https://www.gec123.com/" </w:instrText>
      </w:r>
      <w:r>
        <w:rPr>
          <w:rFonts w:hint="eastAsia" w:ascii="宋体" w:hAnsi="宋体" w:eastAsia="宋体" w:cs="宋体"/>
          <w:color w:val="auto"/>
          <w:spacing w:val="10"/>
          <w:sz w:val="21"/>
          <w:szCs w:val="21"/>
          <w:highlight w:val="none"/>
          <w:lang w:eastAsia="zh-CN"/>
        </w:rPr>
        <w:fldChar w:fldCharType="separate"/>
      </w:r>
      <w:r>
        <w:rPr>
          <w:rFonts w:hint="eastAsia" w:ascii="宋体" w:hAnsi="宋体" w:eastAsia="宋体" w:cs="宋体"/>
          <w:color w:val="auto"/>
          <w:spacing w:val="10"/>
          <w:sz w:val="21"/>
          <w:szCs w:val="21"/>
          <w:highlight w:val="none"/>
          <w:lang w:eastAsia="zh-CN"/>
        </w:rPr>
        <w:t>https://www.gec123.com/</w:t>
      </w:r>
      <w:r>
        <w:rPr>
          <w:rFonts w:hint="eastAsia" w:ascii="宋体" w:hAnsi="宋体" w:eastAsia="宋体" w:cs="宋体"/>
          <w:color w:val="auto"/>
          <w:spacing w:val="10"/>
          <w:sz w:val="21"/>
          <w:szCs w:val="21"/>
          <w:highlight w:val="none"/>
          <w:lang w:eastAsia="zh-CN"/>
        </w:rPr>
        <w:fldChar w:fldCharType="end"/>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lang w:val="en-US" w:eastAsia="zh-CN"/>
        </w:rPr>
        <w:t>或重庆理工职业学院官网校企合作一体化招标采购平台（http://www.cqip.com.cn/html/15/Index.shtml）“下载中心”</w:t>
      </w:r>
      <w:r>
        <w:rPr>
          <w:rFonts w:hint="eastAsia" w:ascii="宋体" w:hAnsi="宋体" w:eastAsia="宋体" w:cs="宋体"/>
          <w:color w:val="auto"/>
          <w:spacing w:val="10"/>
          <w:sz w:val="21"/>
          <w:szCs w:val="21"/>
          <w:highlight w:val="none"/>
          <w:lang w:eastAsia="zh-CN"/>
        </w:rPr>
        <w:t xml:space="preserve"> 上自行下载。</w:t>
      </w:r>
    </w:p>
    <w:p w14:paraId="563F2502">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三</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 xml:space="preserve"> 、安全要求</w:t>
      </w:r>
    </w:p>
    <w:p w14:paraId="45071FA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在响应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20D46A85">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现场踏勘</w:t>
      </w:r>
    </w:p>
    <w:p w14:paraId="271CEBD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(一)采购人不组织现场踏勘，由各供应商在采购开始前自行到现场进行踏勘了解实际情况，根据实际踏勘情况做技术方案。踏勘产生的费用和风险等均由供应商自行承担。</w:t>
      </w:r>
    </w:p>
    <w:p w14:paraId="4858AC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2C9DDD8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（三）踏勘现场联系人：张老师，电话：18983998723</w:t>
      </w:r>
    </w:p>
    <w:p w14:paraId="65A3FC5A">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pPr>
    </w:p>
    <w:p w14:paraId="6474215F">
      <w:pPr>
        <w:numPr>
          <w:ilvl w:val="0"/>
          <w:numId w:val="0"/>
        </w:numPr>
        <w:kinsoku w:val="0"/>
        <w:autoSpaceDE w:val="0"/>
        <w:autoSpaceDN w:val="0"/>
        <w:adjustRightInd w:val="0"/>
        <w:snapToGrid w:val="0"/>
        <w:spacing w:before="142" w:line="325" w:lineRule="auto"/>
        <w:ind w:right="163" w:rightChars="0"/>
        <w:jc w:val="left"/>
        <w:textAlignment w:val="baseline"/>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sectPr>
          <w:footerReference r:id="rId6" w:type="default"/>
          <w:pgSz w:w="11910" w:h="16840"/>
          <w:pgMar w:top="1040" w:right="1080" w:bottom="1440" w:left="1080" w:header="0" w:footer="1339" w:gutter="0"/>
          <w:pgNumType w:fmt="decimal"/>
          <w:cols w:space="720" w:num="1"/>
        </w:sectPr>
      </w:pPr>
    </w:p>
    <w:p w14:paraId="2864475F">
      <w:pPr>
        <w:spacing w:before="64" w:line="219" w:lineRule="auto"/>
        <w:ind w:left="0" w:leftChars="0" w:firstLine="0" w:firstLineChars="0"/>
        <w:jc w:val="center"/>
        <w:outlineLvl w:val="0"/>
        <w:rPr>
          <w:rFonts w:hint="eastAsia" w:ascii="宋体" w:hAnsi="宋体" w:eastAsia="宋体" w:cs="宋体"/>
          <w:color w:val="000000" w:themeColor="text1"/>
          <w:sz w:val="32"/>
          <w:szCs w:val="32"/>
          <w:highlight w:val="none"/>
          <w14:textFill>
            <w14:solidFill>
              <w14:schemeClr w14:val="tx1"/>
            </w14:solidFill>
          </w14:textFill>
        </w:rPr>
      </w:pPr>
      <w:bookmarkStart w:id="16" w:name="_Toc30930"/>
      <w:r>
        <w:rPr>
          <w:rFonts w:hint="eastAsia" w:ascii="宋体" w:hAnsi="宋体" w:eastAsia="宋体" w:cs="宋体"/>
          <w:b/>
          <w:bCs/>
          <w:color w:val="000000" w:themeColor="text1"/>
          <w:spacing w:val="-5"/>
          <w:sz w:val="32"/>
          <w:szCs w:val="32"/>
          <w:highlight w:val="none"/>
          <w14:textFill>
            <w14:solidFill>
              <w14:schemeClr w14:val="tx1"/>
            </w14:solidFill>
          </w14:textFill>
        </w:rPr>
        <w:t>第三篇</w:t>
      </w:r>
      <w:r>
        <w:rPr>
          <w:rFonts w:hint="eastAsia" w:ascii="宋体" w:hAnsi="宋体" w:eastAsia="宋体" w:cs="宋体"/>
          <w:color w:val="000000" w:themeColor="text1"/>
          <w:spacing w:val="-5"/>
          <w:sz w:val="32"/>
          <w:szCs w:val="32"/>
          <w:highlight w:val="none"/>
          <w14:textFill>
            <w14:solidFill>
              <w14:schemeClr w14:val="tx1"/>
            </w14:solidFill>
          </w14:textFill>
        </w:rPr>
        <w:t xml:space="preserve">  </w:t>
      </w:r>
      <w:r>
        <w:rPr>
          <w:rFonts w:hint="eastAsia" w:ascii="宋体" w:hAnsi="宋体" w:eastAsia="宋体" w:cs="宋体"/>
          <w:b/>
          <w:bCs/>
          <w:color w:val="000000" w:themeColor="text1"/>
          <w:spacing w:val="-5"/>
          <w:sz w:val="32"/>
          <w:szCs w:val="32"/>
          <w:highlight w:val="none"/>
          <w14:textFill>
            <w14:solidFill>
              <w14:schemeClr w14:val="tx1"/>
            </w14:solidFill>
          </w14:textFill>
        </w:rPr>
        <w:t>项目商务需求</w:t>
      </w:r>
      <w:bookmarkEnd w:id="16"/>
    </w:p>
    <w:p w14:paraId="0C8634A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p>
    <w:p w14:paraId="0EF83A5D">
      <w:pPr>
        <w:spacing w:before="142" w:line="325" w:lineRule="auto"/>
        <w:ind w:left="25" w:right="163" w:firstLine="410"/>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“※”标注的商务要求为符合性审查中的实质性要求，若不满足按无效投标处理。</w:t>
      </w:r>
    </w:p>
    <w:p w14:paraId="52846811">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一、工期、建设地点、要求及验收方式</w:t>
      </w:r>
    </w:p>
    <w:p w14:paraId="78CC167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(一)工期：本工程工期为合同签订之日起40日历天，因天气原因不可进行外墙施工则工期顺延。</w:t>
      </w:r>
    </w:p>
    <w:p w14:paraId="35637DE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(二)建设地点：重庆理工职业学院内。</w:t>
      </w:r>
    </w:p>
    <w:p w14:paraId="3E15BC9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(三)建设要求</w:t>
      </w:r>
    </w:p>
    <w:p w14:paraId="2AA5C42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1.本项目成交供应商加强施工期间安全管理，做到安全施工、文明施工，并做好相应的施工安全公告及警戒标识，为施工人员购买工伤保险和人身意外保险。</w:t>
      </w:r>
    </w:p>
    <w:p w14:paraId="593E5AB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2.施工期间的用水、用电由成交供应商自行解决，并承担相应费用。</w:t>
      </w:r>
    </w:p>
    <w:p w14:paraId="6D01EF8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(四)验收方式</w:t>
      </w:r>
    </w:p>
    <w:p w14:paraId="55E74BC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施工过程应遵照现行国家有关规范进行，采购人按照有关要求自行组织进行检查验收。成交供应商应保证工程质量，工程用建筑材料须符合国家及行业标准，项目工程达到国家现行有关施工质量验收规范要求，并达到合格标准。</w:t>
      </w:r>
    </w:p>
    <w:p w14:paraId="7016E49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2.工程完工后，按国家相关标准验收程序和规程进行验收并签字确认。验收的相关费 用由成交供应商承担。</w:t>
      </w:r>
    </w:p>
    <w:p w14:paraId="3E21039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3.成交供应商未达到采购文件的要求，且对采购人造成损失的，由成交供应商承担一切责任，并赔偿所造成的损失。</w:t>
      </w:r>
    </w:p>
    <w:p w14:paraId="45FF71FA">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二、报价要求及工程结算</w:t>
      </w:r>
    </w:p>
    <w:p w14:paraId="0188E0A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(一)报价要求</w:t>
      </w:r>
    </w:p>
    <w:p w14:paraId="384A59A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各供应商根据采购人发布的工程量清单及现场情况进行自主报价。含完成项目所需的人工费、材料费、机械费、管理费、利润、风险费、脚手架、吊篮、曲臂高空作业车等施工措施费用、规费、安全文明施工费、税金、接入施工场地水、电以及施工条件受限需采用的材料等可能产生的所有费用。</w:t>
      </w:r>
    </w:p>
    <w:p w14:paraId="54BC6A5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2.最高限价</w:t>
      </w:r>
    </w:p>
    <w:p w14:paraId="579596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bookmarkStart w:id="17" w:name="bookmark10"/>
      <w:bookmarkEnd w:id="17"/>
      <w:r>
        <w:rPr>
          <w:rFonts w:hint="eastAsia" w:ascii="宋体" w:hAnsi="宋体" w:eastAsia="宋体" w:cs="宋体"/>
          <w:color w:val="auto"/>
          <w:spacing w:val="10"/>
          <w:sz w:val="21"/>
          <w:szCs w:val="21"/>
          <w:highlight w:val="none"/>
          <w:lang w:val="en-US" w:eastAsia="zh-CN"/>
        </w:rPr>
        <w:t>本采购项目设置的最高限价为：壹拾捌万捌仟元整小写：(¥ 188000.00元)，供应商的投标总报价不得超过最高限价，否则，由评标委员会作无效响应处理。</w:t>
      </w:r>
    </w:p>
    <w:p w14:paraId="2A88F1B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(二)结算原则</w:t>
      </w:r>
    </w:p>
    <w:p w14:paraId="61424DC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 xml:space="preserve"> 本合同采用固定综合单价承包形式，综合单价不因工程量的增减而调整。结算总价=∑实际完成分部分项工程量×中标的综合单价。</w:t>
      </w:r>
    </w:p>
    <w:p w14:paraId="2D900A63">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三、质量保证及售后服务</w:t>
      </w:r>
    </w:p>
    <w:p w14:paraId="49292FE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(一)质量要求：符合强制性质量标准，符合国家和重庆市现行有关施工质量验收规范要求，并达到合格标准。</w:t>
      </w:r>
    </w:p>
    <w:p w14:paraId="1FE5959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(二)工程质保期需满足重庆市建设工程质量监督总站监制《重庆市建设工程质量保 修书》相关要求，质保期两年，质保期自成交供应商完成本合同约定内容后，书面通知采购人，采购人和成交供应商共同按照国家、地方现行相关标准和本合同约定进行验收合格、签字确认之日起计算。质保期内如果出现质量问题，成交供应商在接到采购人通知（该通知的方式包括但不限于书面、电话、短信息、电子邮件、传真）后，成交供应商必须在四小时内到达现场，并在二十四小时内免费维修完毕（下雨、刮风等特殊气候经采购人书面确认后维修时间顺延）。</w:t>
      </w:r>
    </w:p>
    <w:p w14:paraId="754A85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(三)在缺陷责任期内，所有施工质量缺陷维修均为现场服务，由此产生的费用由供应商承担，包含在投标报价内，不再另外计费。</w:t>
      </w:r>
    </w:p>
    <w:p w14:paraId="21C7D4C2">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四、付款方式</w:t>
      </w:r>
    </w:p>
    <w:p w14:paraId="4F54CF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1.本工程履约保证金5000元，在签订合同时缴纳，工程竣工验收合格后无息退还履约保证金。</w:t>
      </w:r>
    </w:p>
    <w:p w14:paraId="7EDF279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2.本工程无预付款，无进度款。</w:t>
      </w:r>
    </w:p>
    <w:p w14:paraId="1E8AF74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 结算款支付：工程竣工验收合格且双方办理完毕工程结算手续后15个工作日内，采购人一次性支付成交供应商本工程全部结算款的97%。</w:t>
      </w:r>
    </w:p>
    <w:p w14:paraId="5FF30C1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 质保金：剩余3%作为质保金，在质保期（自工程竣工验收合格之日起2年）满且无质量问题时，1个月内采购人全额无息支付给成交供应商。</w:t>
      </w:r>
    </w:p>
    <w:p w14:paraId="22223F20">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五 、知识产权</w:t>
      </w:r>
    </w:p>
    <w:p w14:paraId="40D9E70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14:paraId="2CDA1038">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六 、违约责任</w:t>
      </w:r>
    </w:p>
    <w:p w14:paraId="44992CD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成交供应商无正当理由逾期竣工的，成交供应商按要求向采购人支付违约金，具体金额由双方协商决定。如成交供应商逾期竣工达10天，采购人有权解除合同，采购人解除合同的通知自到达成交供应商时生效。</w:t>
      </w:r>
    </w:p>
    <w:p w14:paraId="5E85411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(二)供应商所交付的货物不符合本合同规定的，采购人有权拒收，采购人有权要求供应商赔偿因此造成的损失。</w:t>
      </w:r>
    </w:p>
    <w:p w14:paraId="3D0936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(三)采购人无正当理由不得拒收货物、拒付货款。</w:t>
      </w:r>
    </w:p>
    <w:p w14:paraId="0A240CC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(四)其他违约责任按照《中华人民共和国民法典》、《中华人民共和国产品质量法》 等相关条款执行。</w:t>
      </w:r>
    </w:p>
    <w:p w14:paraId="21C721CA">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七、其他</w:t>
      </w:r>
    </w:p>
    <w:p w14:paraId="54212E6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(一)成交供应商确定后，由采购人和成交供应商按照相关规定和程序办理有关手续，签订合同。</w:t>
      </w:r>
    </w:p>
    <w:p w14:paraId="64F1389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(二)其他未尽事宜由供需双方在采购合同中详细约定。</w:t>
      </w:r>
    </w:p>
    <w:p w14:paraId="42E028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sectPr>
          <w:footerReference r:id="rId7" w:type="default"/>
          <w:pgSz w:w="11910" w:h="16840"/>
          <w:pgMar w:top="1240" w:right="1080" w:bottom="1440" w:left="1080" w:header="0" w:footer="1331" w:gutter="0"/>
          <w:pgNumType w:fmt="decimal"/>
          <w:cols w:space="720" w:num="1"/>
        </w:sectPr>
      </w:pPr>
    </w:p>
    <w:p w14:paraId="7B340FC9">
      <w:pPr>
        <w:spacing w:before="64" w:line="219" w:lineRule="auto"/>
        <w:ind w:left="2574"/>
        <w:jc w:val="left"/>
        <w:outlineLvl w:val="0"/>
        <w:rPr>
          <w:rFonts w:hint="eastAsia" w:ascii="宋体" w:hAnsi="宋体" w:eastAsia="宋体" w:cs="宋体"/>
          <w:b/>
          <w:bCs/>
          <w:color w:val="000000" w:themeColor="text1"/>
          <w:spacing w:val="-5"/>
          <w:sz w:val="32"/>
          <w:szCs w:val="32"/>
          <w:highlight w:val="none"/>
          <w14:textFill>
            <w14:solidFill>
              <w14:schemeClr w14:val="tx1"/>
            </w14:solidFill>
          </w14:textFill>
        </w:rPr>
      </w:pPr>
      <w:bookmarkStart w:id="18" w:name="_Toc12614"/>
      <w:r>
        <w:rPr>
          <w:rFonts w:hint="eastAsia" w:ascii="宋体" w:hAnsi="宋体" w:eastAsia="宋体" w:cs="宋体"/>
          <w:b/>
          <w:bCs/>
          <w:color w:val="000000" w:themeColor="text1"/>
          <w:spacing w:val="-5"/>
          <w:sz w:val="32"/>
          <w:szCs w:val="32"/>
          <w:highlight w:val="none"/>
          <w14:textFill>
            <w14:solidFill>
              <w14:schemeClr w14:val="tx1"/>
            </w14:solidFill>
          </w14:textFill>
        </w:rPr>
        <w:t>第四篇  资格审查及评标办法</w:t>
      </w:r>
      <w:bookmarkEnd w:id="18"/>
    </w:p>
    <w:p w14:paraId="536FF28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（一）按采购文件规定的时间和地点进行，供应商须有法定代表人（或其授权代表）或自然人参加并签到。</w:t>
      </w:r>
    </w:p>
    <w:p w14:paraId="7F69F60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（二）评审小组对各供应商的资格条件、响应文件的有效性、完整性和响应程度进行审查。各供应商只有在完全符合要求的前提下，才能参与正式比选。</w:t>
      </w:r>
    </w:p>
    <w:p w14:paraId="5830930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1.资格性审查。依据法律法规和采购文件的规定，对响应文件中的资格证明等进行审查，以确定供应商是否具备竞采资格。资格性审查资料表如下：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4667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26372D40">
            <w:pPr>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4171" w:type="dxa"/>
            <w:gridSpan w:val="2"/>
            <w:vAlign w:val="center"/>
          </w:tcPr>
          <w:p w14:paraId="3102B463">
            <w:pPr>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检查因素</w:t>
            </w:r>
          </w:p>
        </w:tc>
        <w:tc>
          <w:tcPr>
            <w:tcW w:w="4781" w:type="dxa"/>
            <w:vAlign w:val="center"/>
          </w:tcPr>
          <w:p w14:paraId="7CE5C841">
            <w:pPr>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检查内容</w:t>
            </w:r>
          </w:p>
        </w:tc>
      </w:tr>
      <w:tr w14:paraId="619A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7997A48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09" w:type="dxa"/>
            <w:vMerge w:val="restart"/>
            <w:vAlign w:val="center"/>
          </w:tcPr>
          <w:p w14:paraId="4940291D">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供应商</w:t>
            </w:r>
            <w:r>
              <w:rPr>
                <w:rFonts w:hint="eastAsia" w:ascii="宋体" w:hAnsi="宋体" w:eastAsia="宋体" w:cs="宋体"/>
                <w:color w:val="000000" w:themeColor="text1"/>
                <w:sz w:val="20"/>
                <w:szCs w:val="20"/>
                <w:highlight w:val="none"/>
                <w:lang w:val="zh-CN"/>
                <w14:textFill>
                  <w14:solidFill>
                    <w14:schemeClr w14:val="tx1"/>
                  </w14:solidFill>
                </w14:textFill>
              </w:rPr>
              <w:t>应符合的基本资格条件</w:t>
            </w:r>
          </w:p>
        </w:tc>
        <w:tc>
          <w:tcPr>
            <w:tcW w:w="3462" w:type="dxa"/>
            <w:vAlign w:val="center"/>
          </w:tcPr>
          <w:p w14:paraId="595E33B9">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（1）具有独立承担民事责任的能力</w:t>
            </w:r>
          </w:p>
        </w:tc>
        <w:tc>
          <w:tcPr>
            <w:tcW w:w="4781" w:type="dxa"/>
            <w:vAlign w:val="center"/>
          </w:tcPr>
          <w:p w14:paraId="772B545E">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1.供应商法人营业执照（副本）或事业单位法人证书（副本）或个体工商户营业执照或有效的自然人身份证明或社会团体法人登记证书（提供复印件）。</w:t>
            </w:r>
          </w:p>
          <w:p w14:paraId="0FA62F99">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2.供应商法定代表人身份证明和法定代表人授权代表委托书。</w:t>
            </w:r>
          </w:p>
        </w:tc>
      </w:tr>
      <w:tr w14:paraId="5917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676" w:type="dxa"/>
            <w:vMerge w:val="continue"/>
            <w:vAlign w:val="center"/>
          </w:tcPr>
          <w:p w14:paraId="1B87EE9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2851F395">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1F38A79D">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具有良好的商业信誉和健全的财务会计制度</w:t>
            </w:r>
          </w:p>
        </w:tc>
        <w:tc>
          <w:tcPr>
            <w:tcW w:w="4781" w:type="dxa"/>
            <w:vMerge w:val="restart"/>
            <w:vAlign w:val="center"/>
          </w:tcPr>
          <w:p w14:paraId="54EC61CC">
            <w:pP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供应商提供基本资格条件承诺函（格式）。</w:t>
            </w:r>
          </w:p>
        </w:tc>
      </w:tr>
      <w:tr w14:paraId="657F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2039E19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5A3F9DA3">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58B6378C">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（3）具有履行合同所必需的设备和专业技术能力</w:t>
            </w:r>
          </w:p>
        </w:tc>
        <w:tc>
          <w:tcPr>
            <w:tcW w:w="4781" w:type="dxa"/>
            <w:vMerge w:val="continue"/>
            <w:vAlign w:val="center"/>
          </w:tcPr>
          <w:p w14:paraId="180E72DB">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p>
        </w:tc>
      </w:tr>
      <w:tr w14:paraId="023C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5FC96B1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0BE7CFD8">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2294DFBF">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（4）有依法缴纳税收和社会保障金的良好记录</w:t>
            </w:r>
          </w:p>
        </w:tc>
        <w:tc>
          <w:tcPr>
            <w:tcW w:w="4781" w:type="dxa"/>
            <w:vMerge w:val="continue"/>
            <w:vAlign w:val="center"/>
          </w:tcPr>
          <w:p w14:paraId="3110958D">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p>
        </w:tc>
      </w:tr>
      <w:tr w14:paraId="3A8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vAlign w:val="center"/>
          </w:tcPr>
          <w:p w14:paraId="1AB989B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5DA53B88">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2E32312A">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（5）参加政府采购活动前三年内，在经营活动中没有重大违法记录</w:t>
            </w:r>
          </w:p>
        </w:tc>
        <w:tc>
          <w:tcPr>
            <w:tcW w:w="4781" w:type="dxa"/>
            <w:vMerge w:val="continue"/>
            <w:vAlign w:val="center"/>
          </w:tcPr>
          <w:p w14:paraId="45DD8BF0">
            <w:pPr>
              <w:rPr>
                <w:rFonts w:hint="eastAsia" w:ascii="宋体" w:hAnsi="宋体" w:eastAsia="宋体" w:cs="宋体"/>
                <w:color w:val="000000" w:themeColor="text1"/>
                <w:sz w:val="20"/>
                <w:szCs w:val="20"/>
                <w:highlight w:val="none"/>
                <w14:textFill>
                  <w14:solidFill>
                    <w14:schemeClr w14:val="tx1"/>
                  </w14:solidFill>
                </w14:textFill>
              </w:rPr>
            </w:pPr>
          </w:p>
        </w:tc>
      </w:tr>
      <w:tr w14:paraId="657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13B4E08C">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06B4E0C6">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071066E8">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（6）法律、行政法规规定的其他条件</w:t>
            </w:r>
          </w:p>
        </w:tc>
        <w:tc>
          <w:tcPr>
            <w:tcW w:w="4781" w:type="dxa"/>
            <w:vAlign w:val="center"/>
          </w:tcPr>
          <w:p w14:paraId="483A41A2">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p>
        </w:tc>
      </w:tr>
      <w:tr w14:paraId="5111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7FFEE20C">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171" w:type="dxa"/>
            <w:gridSpan w:val="2"/>
            <w:vAlign w:val="center"/>
          </w:tcPr>
          <w:p w14:paraId="7F5A6C30">
            <w:pPr>
              <w:spacing w:line="320" w:lineRule="exact"/>
              <w:jc w:val="center"/>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特定资格条件</w:t>
            </w:r>
          </w:p>
        </w:tc>
        <w:tc>
          <w:tcPr>
            <w:tcW w:w="4781" w:type="dxa"/>
            <w:vAlign w:val="center"/>
          </w:tcPr>
          <w:p w14:paraId="30CC7954">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按“第一篇采购邀请书三、供应商资格条件（二）特定资格条件”的要求</w:t>
            </w:r>
            <w:r>
              <w:rPr>
                <w:rFonts w:hint="eastAsia" w:ascii="宋体" w:hAnsi="宋体" w:eastAsia="宋体" w:cs="宋体"/>
                <w:color w:val="000000" w:themeColor="text1"/>
                <w:sz w:val="20"/>
                <w:szCs w:val="20"/>
                <w:highlight w:val="none"/>
                <w14:textFill>
                  <w14:solidFill>
                    <w14:schemeClr w14:val="tx1"/>
                  </w14:solidFill>
                </w14:textFill>
              </w:rPr>
              <w:t>提供</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r w14:paraId="4378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45B8E5FD">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171" w:type="dxa"/>
            <w:gridSpan w:val="2"/>
            <w:vAlign w:val="center"/>
          </w:tcPr>
          <w:p w14:paraId="6FEC0EE9">
            <w:pPr>
              <w:spacing w:line="320" w:lineRule="exact"/>
              <w:jc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比选保证金</w:t>
            </w:r>
          </w:p>
        </w:tc>
        <w:tc>
          <w:tcPr>
            <w:tcW w:w="4781" w:type="dxa"/>
            <w:vAlign w:val="center"/>
          </w:tcPr>
          <w:p w14:paraId="6CD39935">
            <w:pPr>
              <w:spacing w:line="320" w:lineRule="exact"/>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按“第一篇采购邀请书</w:t>
            </w:r>
            <w:r>
              <w:rPr>
                <w:rFonts w:hint="eastAsia" w:ascii="宋体" w:hAnsi="宋体" w:eastAsia="宋体" w:cs="宋体"/>
                <w:color w:val="000000" w:themeColor="text1"/>
                <w:sz w:val="20"/>
                <w:szCs w:val="20"/>
                <w:highlight w:val="none"/>
                <w:lang w:val="en-US" w:eastAsia="zh-CN"/>
                <w14:textFill>
                  <w14:solidFill>
                    <w14:schemeClr w14:val="tx1"/>
                  </w14:solidFill>
                </w14:textFill>
              </w:rPr>
              <w:t>五</w:t>
            </w:r>
            <w:r>
              <w:rPr>
                <w:rFonts w:hint="eastAsia" w:ascii="宋体" w:hAnsi="宋体" w:eastAsia="宋体" w:cs="宋体"/>
                <w:color w:val="000000" w:themeColor="text1"/>
                <w:sz w:val="20"/>
                <w:szCs w:val="20"/>
                <w:highlight w:val="none"/>
                <w:lang w:val="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投标保证金”要求提供</w:t>
            </w:r>
          </w:p>
        </w:tc>
      </w:tr>
    </w:tbl>
    <w:p w14:paraId="4A22DBC3">
      <w:pPr>
        <w:spacing w:before="142" w:line="325" w:lineRule="auto"/>
        <w:ind w:left="25" w:right="163" w:firstLine="410"/>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注：</w:t>
      </w:r>
      <w:r>
        <w:rPr>
          <w:rFonts w:hint="eastAsia" w:ascii="宋体" w:hAnsi="宋体" w:eastAsia="宋体" w:cs="宋体"/>
          <w:color w:val="auto"/>
          <w:spacing w:val="10"/>
          <w:sz w:val="21"/>
          <w:szCs w:val="21"/>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信用中国”网站(www.creditchina.gov.cn)、"中国政府采购网"(www.ccgp.gov.cn)等渠道查询信用记录。</w:t>
      </w:r>
    </w:p>
    <w:p w14:paraId="35BE610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符合性审查。依据采购文件的规定，从响应文件的有效性、完整性和对采购文件的响应程度进行审查，以确定是否对采购文件的实质性要求作出响应。符合性检查资料表如下：</w:t>
      </w:r>
    </w:p>
    <w:p w14:paraId="396604ED">
      <w:pPr>
        <w:pStyle w:val="2"/>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62F9124D">
      <w:pPr>
        <w:rPr>
          <w:rFonts w:hint="eastAsia"/>
          <w:lang w:val="en-US" w:eastAsia="zh-CN"/>
        </w:rPr>
      </w:pPr>
    </w:p>
    <w:p w14:paraId="770C6DAB">
      <w:pPr>
        <w:rPr>
          <w:rFonts w:hint="eastAsia"/>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00DF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vAlign w:val="center"/>
          </w:tcPr>
          <w:p w14:paraId="3E764EBD">
            <w:pPr>
              <w:spacing w:line="24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734" w:type="dxa"/>
            <w:gridSpan w:val="2"/>
            <w:vAlign w:val="center"/>
          </w:tcPr>
          <w:p w14:paraId="5BB774A3">
            <w:pPr>
              <w:spacing w:line="24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评审因素</w:t>
            </w:r>
          </w:p>
        </w:tc>
        <w:tc>
          <w:tcPr>
            <w:tcW w:w="5156" w:type="dxa"/>
            <w:vAlign w:val="center"/>
          </w:tcPr>
          <w:p w14:paraId="28027219">
            <w:pPr>
              <w:spacing w:line="24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r>
      <w:tr w14:paraId="2227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vAlign w:val="center"/>
          </w:tcPr>
          <w:p w14:paraId="2C10D297">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1497" w:type="dxa"/>
            <w:vMerge w:val="restart"/>
            <w:vAlign w:val="center"/>
          </w:tcPr>
          <w:p w14:paraId="1C6BB5F0">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有效性审查</w:t>
            </w:r>
          </w:p>
        </w:tc>
        <w:tc>
          <w:tcPr>
            <w:tcW w:w="2237" w:type="dxa"/>
            <w:vAlign w:val="center"/>
          </w:tcPr>
          <w:p w14:paraId="6B2F7750">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响应文件签署</w:t>
            </w:r>
          </w:p>
        </w:tc>
        <w:tc>
          <w:tcPr>
            <w:tcW w:w="5156" w:type="dxa"/>
            <w:vAlign w:val="center"/>
          </w:tcPr>
          <w:p w14:paraId="17012653">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响应文件上法定代表人（或其授权代表）或自然人的签字齐全。</w:t>
            </w:r>
          </w:p>
        </w:tc>
      </w:tr>
      <w:tr w14:paraId="408C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Merge w:val="continue"/>
            <w:vAlign w:val="center"/>
          </w:tcPr>
          <w:p w14:paraId="70314D62">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2E72A150">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2237" w:type="dxa"/>
            <w:vAlign w:val="center"/>
          </w:tcPr>
          <w:p w14:paraId="7EA34583">
            <w:pPr>
              <w:spacing w:line="24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法定代表人身份证明及授权委托书</w:t>
            </w:r>
          </w:p>
        </w:tc>
        <w:tc>
          <w:tcPr>
            <w:tcW w:w="5156" w:type="dxa"/>
            <w:vAlign w:val="center"/>
          </w:tcPr>
          <w:p w14:paraId="58AEAF6B">
            <w:pPr>
              <w:spacing w:line="24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法定代表人身份证明及授权委托书有效，符合采购文件规定的格式，签字或盖章齐全。</w:t>
            </w:r>
          </w:p>
        </w:tc>
      </w:tr>
      <w:tr w14:paraId="4A0B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vAlign w:val="center"/>
          </w:tcPr>
          <w:p w14:paraId="6B18EFEB">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36B90C39">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2237" w:type="dxa"/>
            <w:vAlign w:val="center"/>
          </w:tcPr>
          <w:p w14:paraId="7416B84D">
            <w:pPr>
              <w:spacing w:line="24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响应</w:t>
            </w:r>
            <w:r>
              <w:rPr>
                <w:rFonts w:hint="eastAsia" w:ascii="宋体" w:hAnsi="宋体" w:eastAsia="宋体" w:cs="宋体"/>
                <w:color w:val="000000" w:themeColor="text1"/>
                <w:sz w:val="20"/>
                <w:szCs w:val="20"/>
                <w:highlight w:val="none"/>
                <w:lang w:val="zh-CN"/>
                <w14:textFill>
                  <w14:solidFill>
                    <w14:schemeClr w14:val="tx1"/>
                  </w14:solidFill>
                </w14:textFill>
              </w:rPr>
              <w:t>方案</w:t>
            </w:r>
          </w:p>
        </w:tc>
        <w:tc>
          <w:tcPr>
            <w:tcW w:w="5156" w:type="dxa"/>
            <w:vAlign w:val="center"/>
          </w:tcPr>
          <w:p w14:paraId="26A95AC2">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只能有一个</w:t>
            </w:r>
            <w:r>
              <w:rPr>
                <w:rFonts w:hint="eastAsia" w:ascii="宋体" w:hAnsi="宋体" w:eastAsia="宋体" w:cs="宋体"/>
                <w:color w:val="000000" w:themeColor="text1"/>
                <w:sz w:val="20"/>
                <w:szCs w:val="20"/>
                <w:highlight w:val="none"/>
                <w14:textFill>
                  <w14:solidFill>
                    <w14:schemeClr w14:val="tx1"/>
                  </w14:solidFill>
                </w14:textFill>
              </w:rPr>
              <w:t>响应</w:t>
            </w:r>
            <w:r>
              <w:rPr>
                <w:rFonts w:hint="eastAsia" w:ascii="宋体" w:hAnsi="宋体" w:eastAsia="宋体" w:cs="宋体"/>
                <w:color w:val="000000" w:themeColor="text1"/>
                <w:sz w:val="20"/>
                <w:szCs w:val="20"/>
                <w:highlight w:val="none"/>
                <w:lang w:val="zh-CN"/>
                <w14:textFill>
                  <w14:solidFill>
                    <w14:schemeClr w14:val="tx1"/>
                  </w14:solidFill>
                </w14:textFill>
              </w:rPr>
              <w:t>方案。</w:t>
            </w:r>
          </w:p>
        </w:tc>
      </w:tr>
      <w:tr w14:paraId="567C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vAlign w:val="center"/>
          </w:tcPr>
          <w:p w14:paraId="39A5E808">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2CC34A68">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2237" w:type="dxa"/>
            <w:vAlign w:val="center"/>
          </w:tcPr>
          <w:p w14:paraId="5B0A46E7">
            <w:pPr>
              <w:spacing w:line="24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报价唯一</w:t>
            </w:r>
          </w:p>
        </w:tc>
        <w:tc>
          <w:tcPr>
            <w:tcW w:w="5156" w:type="dxa"/>
            <w:vAlign w:val="center"/>
          </w:tcPr>
          <w:p w14:paraId="344F04EE">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只能在采购预算范围内报价，</w:t>
            </w:r>
            <w:r>
              <w:rPr>
                <w:rFonts w:hint="eastAsia" w:ascii="宋体" w:hAnsi="宋体" w:eastAsia="宋体" w:cs="宋体"/>
                <w:color w:val="000000" w:themeColor="text1"/>
                <w:sz w:val="20"/>
                <w:szCs w:val="20"/>
                <w:highlight w:val="none"/>
                <w14:textFill>
                  <w14:solidFill>
                    <w14:schemeClr w14:val="tx1"/>
                  </w14:solidFill>
                </w14:textFill>
              </w:rPr>
              <w:t>只能有一个有效报价，不得提交选择性报价。</w:t>
            </w:r>
          </w:p>
        </w:tc>
      </w:tr>
      <w:tr w14:paraId="59B7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vAlign w:val="center"/>
          </w:tcPr>
          <w:p w14:paraId="0F913EB7">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1497" w:type="dxa"/>
            <w:vMerge w:val="restart"/>
            <w:vAlign w:val="center"/>
          </w:tcPr>
          <w:p w14:paraId="521F9CBD">
            <w:pPr>
              <w:spacing w:line="240" w:lineRule="exact"/>
              <w:jc w:val="lef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采购文件的响应程度审查</w:t>
            </w:r>
          </w:p>
        </w:tc>
        <w:tc>
          <w:tcPr>
            <w:tcW w:w="2237" w:type="dxa"/>
            <w:vAlign w:val="center"/>
          </w:tcPr>
          <w:p w14:paraId="21CCE996">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实质性响应</w:t>
            </w:r>
          </w:p>
        </w:tc>
        <w:tc>
          <w:tcPr>
            <w:tcW w:w="5156" w:type="dxa"/>
            <w:vAlign w:val="center"/>
          </w:tcPr>
          <w:p w14:paraId="4D29DAAF">
            <w:pPr>
              <w:pStyle w:val="11"/>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采购文件第二篇、第三篇</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第</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五</w:t>
            </w:r>
            <w:r>
              <w:rPr>
                <w:rFonts w:hint="eastAsia" w:ascii="宋体" w:hAnsi="宋体" w:eastAsia="宋体" w:cs="宋体"/>
                <w:color w:val="000000" w:themeColor="text1"/>
                <w:kern w:val="0"/>
                <w:sz w:val="20"/>
                <w:szCs w:val="20"/>
                <w:highlight w:val="none"/>
                <w14:textFill>
                  <w14:solidFill>
                    <w14:schemeClr w14:val="tx1"/>
                  </w14:solidFill>
                </w14:textFill>
              </w:rPr>
              <w:t>篇中的</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所有</w:t>
            </w:r>
            <w:r>
              <w:rPr>
                <w:rFonts w:hint="eastAsia" w:ascii="宋体" w:hAnsi="宋体" w:eastAsia="宋体" w:cs="宋体"/>
                <w:color w:val="000000" w:themeColor="text1"/>
                <w:kern w:val="0"/>
                <w:sz w:val="20"/>
                <w:szCs w:val="20"/>
                <w:highlight w:val="none"/>
                <w14:textFill>
                  <w14:solidFill>
                    <w14:schemeClr w14:val="tx1"/>
                  </w14:solidFill>
                </w14:textFill>
              </w:rPr>
              <w:t>内容进行实质响应。</w:t>
            </w:r>
          </w:p>
        </w:tc>
      </w:tr>
      <w:tr w14:paraId="7083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vAlign w:val="center"/>
          </w:tcPr>
          <w:p w14:paraId="69C8E454">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5AEC5F54">
            <w:pPr>
              <w:spacing w:line="24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2237" w:type="dxa"/>
            <w:vAlign w:val="center"/>
          </w:tcPr>
          <w:p w14:paraId="3911FA2D">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0"/>
                <w:szCs w:val="20"/>
                <w:highlight w:val="none"/>
                <w14:textFill>
                  <w14:solidFill>
                    <w14:schemeClr w14:val="tx1"/>
                  </w14:solidFill>
                </w14:textFill>
              </w:rPr>
              <w:t>有效期</w:t>
            </w:r>
          </w:p>
        </w:tc>
        <w:tc>
          <w:tcPr>
            <w:tcW w:w="5156" w:type="dxa"/>
            <w:vAlign w:val="center"/>
          </w:tcPr>
          <w:p w14:paraId="01B74FF7">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响应文件及有关承诺文件有效期为提交响应文件截止时间起90天。</w:t>
            </w:r>
          </w:p>
        </w:tc>
      </w:tr>
    </w:tbl>
    <w:p w14:paraId="66563B1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E8588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评审小组要求供应商澄清、说明或者更正响应文件应当以书面形式作出。供应商的澄清、说明或者更正应当由法定代表人（或其授权代表）或自然人（供应商为自然人）签字或者加盖公章。由授权代表签字的，应当附法定代表人授权书。供应商为自然人的，应当由本人签字并附身份证明。</w:t>
      </w:r>
    </w:p>
    <w:p w14:paraId="40EECCE5">
      <w:pPr>
        <w:pStyle w:val="4"/>
        <w:pageBreakBefore w:val="0"/>
        <w:widowControl/>
        <w:kinsoku w:val="0"/>
        <w:wordWrap/>
        <w:overflowPunct/>
        <w:topLinePunct w:val="0"/>
        <w:autoSpaceDE w:val="0"/>
        <w:autoSpaceDN w:val="0"/>
        <w:bidi w:val="0"/>
        <w:adjustRightInd w:val="0"/>
        <w:snapToGrid w:val="0"/>
        <w:spacing w:before="0" w:after="0" w:line="400" w:lineRule="exact"/>
        <w:ind w:firstLine="48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9" w:name="_Toc64732013"/>
      <w:bookmarkStart w:id="20" w:name="_Toc30639"/>
      <w:bookmarkStart w:id="21" w:name="_Toc106034791"/>
      <w:bookmarkStart w:id="22" w:name="_Toc65660351"/>
      <w:bookmarkStart w:id="23" w:name="_Toc11713"/>
      <w:bookmarkStart w:id="24" w:name="_Toc32388"/>
      <w:bookmarkStart w:id="25" w:name="_Toc5149"/>
      <w:r>
        <w:rPr>
          <w:rFonts w:hint="eastAsia" w:ascii="宋体" w:hAnsi="宋体" w:eastAsia="宋体" w:cs="宋体"/>
          <w:color w:val="000000" w:themeColor="text1"/>
          <w:sz w:val="21"/>
          <w:szCs w:val="21"/>
          <w:highlight w:val="none"/>
          <w:lang w:eastAsia="zh-CN"/>
          <w14:textFill>
            <w14:solidFill>
              <w14:schemeClr w14:val="tx1"/>
            </w14:solidFill>
          </w14:textFill>
        </w:rPr>
        <w:t>二、评定成交的标准</w:t>
      </w:r>
      <w:bookmarkEnd w:id="19"/>
      <w:bookmarkEnd w:id="20"/>
      <w:bookmarkEnd w:id="21"/>
      <w:bookmarkEnd w:id="22"/>
      <w:bookmarkEnd w:id="23"/>
      <w:bookmarkEnd w:id="24"/>
      <w:bookmarkEnd w:id="25"/>
    </w:p>
    <w:p w14:paraId="4CB70FA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（一）评审小组将依照本竞争性比选文件相关规定对服务和商务均能满足实质性响应要求的供应商所提交的报价价格按照由低到高的顺序提出3名以上成交候选人，并编写评审报告。</w:t>
      </w:r>
    </w:p>
    <w:p w14:paraId="34B461F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（二）若供应商的报价价格相同，按服务的优劣顺序排列；以上都相同的，按商务款的优劣顺序排列；再相同的，按递交响应文件时间进行排序，先递交响应文件的供应商优先成交。</w:t>
      </w:r>
    </w:p>
    <w:p w14:paraId="4FFAA4E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（三）成交价格=成交供应商的报价。</w:t>
      </w:r>
    </w:p>
    <w:p w14:paraId="5FAD40C0">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四、无效响应条款</w:t>
      </w:r>
    </w:p>
    <w:p w14:paraId="0C7FC49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供应商或其响应文件出现下列情况之一者，应为无效投标：</w:t>
      </w:r>
    </w:p>
    <w:p w14:paraId="6428D63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(一)未按照竞争性比选有关说明要求的；</w:t>
      </w:r>
    </w:p>
    <w:p w14:paraId="4ECD0EC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(二)响应文件未按竞争性比选文件要求签署、盖章及编制的；</w:t>
      </w:r>
    </w:p>
    <w:p w14:paraId="7FF8FD8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(三)不具备竞争性比选文件中规定的资格要求的；</w:t>
      </w:r>
    </w:p>
    <w:p w14:paraId="3B5430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(四)报价超过竞争性比选文件中规定的预算金额或者最高限价的；</w:t>
      </w:r>
    </w:p>
    <w:p w14:paraId="5A4BA8C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(五)响应文件含有采购人不能接受的附加条件的；</w:t>
      </w:r>
    </w:p>
    <w:p w14:paraId="533F98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(六)供应商串通投标的；</w:t>
      </w:r>
    </w:p>
    <w:p w14:paraId="2C00136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(七)响应文件资料内容前后不一致或缺失的；</w:t>
      </w:r>
    </w:p>
    <w:p w14:paraId="4C453B0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(八)供应商进行合同分包的；</w:t>
      </w:r>
    </w:p>
    <w:p w14:paraId="5F64F18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(九)法律、法规和比选文件规定的其他无效情形。</w:t>
      </w:r>
    </w:p>
    <w:p w14:paraId="4F49531C">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五、废标条款</w:t>
      </w:r>
    </w:p>
    <w:p w14:paraId="7690773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在招标采购中，出现下列情形之一的，应予废标：</w:t>
      </w:r>
    </w:p>
    <w:p w14:paraId="4B886AE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(一)符合专业条件的供应商或者对竞争性比选文件作实质响应的供应商不足三家的；</w:t>
      </w:r>
    </w:p>
    <w:p w14:paraId="7C7FCFB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(二)供应商的报价均超过了最高限价；</w:t>
      </w:r>
    </w:p>
    <w:p w14:paraId="6B33E48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(三)出现影响采购公正的违法、违规行为的；</w:t>
      </w:r>
    </w:p>
    <w:p w14:paraId="5E68D57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(四)因重大变故，采购任务取消的。</w:t>
      </w:r>
    </w:p>
    <w:p w14:paraId="171E08B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废标后，除招标任务取消情形外，应当重新组织招标。</w:t>
      </w:r>
    </w:p>
    <w:p w14:paraId="665B4582">
      <w:pPr>
        <w:spacing w:line="219" w:lineRule="auto"/>
        <w:rPr>
          <w:rFonts w:hint="eastAsia" w:ascii="宋体" w:hAnsi="宋体" w:eastAsia="宋体" w:cs="宋体"/>
          <w:color w:val="000000" w:themeColor="text1"/>
          <w:sz w:val="21"/>
          <w:szCs w:val="21"/>
          <w:highlight w:val="none"/>
          <w14:textFill>
            <w14:solidFill>
              <w14:schemeClr w14:val="tx1"/>
            </w14:solidFill>
          </w14:textFill>
        </w:rPr>
        <w:sectPr>
          <w:footerReference r:id="rId8" w:type="default"/>
          <w:pgSz w:w="11910" w:h="16840"/>
          <w:pgMar w:top="1040" w:right="1080" w:bottom="1440" w:left="1080" w:header="0" w:footer="1337" w:gutter="0"/>
          <w:pgNumType w:fmt="decimal"/>
          <w:cols w:space="720" w:num="1"/>
        </w:sectPr>
      </w:pPr>
    </w:p>
    <w:p w14:paraId="52411CE0">
      <w:pPr>
        <w:spacing w:before="64" w:line="219" w:lineRule="auto"/>
        <w:ind w:left="0" w:leftChars="0" w:firstLine="0" w:firstLineChars="0"/>
        <w:jc w:val="center"/>
        <w:outlineLvl w:val="0"/>
        <w:rPr>
          <w:rFonts w:hint="eastAsia" w:ascii="宋体" w:hAnsi="宋体" w:eastAsia="宋体" w:cs="宋体"/>
          <w:b/>
          <w:bCs/>
          <w:color w:val="000000" w:themeColor="text1"/>
          <w:spacing w:val="-5"/>
          <w:sz w:val="32"/>
          <w:szCs w:val="32"/>
          <w:highlight w:val="none"/>
          <w14:textFill>
            <w14:solidFill>
              <w14:schemeClr w14:val="tx1"/>
            </w14:solidFill>
          </w14:textFill>
        </w:rPr>
      </w:pPr>
      <w:bookmarkStart w:id="26" w:name="_Toc12831"/>
      <w:r>
        <w:rPr>
          <w:rFonts w:hint="eastAsia" w:ascii="宋体" w:hAnsi="宋体" w:eastAsia="宋体" w:cs="宋体"/>
          <w:b/>
          <w:bCs/>
          <w:color w:val="000000" w:themeColor="text1"/>
          <w:spacing w:val="-5"/>
          <w:sz w:val="32"/>
          <w:szCs w:val="32"/>
          <w:highlight w:val="none"/>
          <w14:textFill>
            <w14:solidFill>
              <w14:schemeClr w14:val="tx1"/>
            </w14:solidFill>
          </w14:textFill>
        </w:rPr>
        <w:t>第五篇  供应商须知</w:t>
      </w:r>
      <w:bookmarkEnd w:id="26"/>
    </w:p>
    <w:p w14:paraId="61D0B2D4">
      <w:pPr>
        <w:pStyle w:val="2"/>
        <w:spacing w:line="359" w:lineRule="auto"/>
        <w:rPr>
          <w:rFonts w:hint="eastAsia" w:ascii="宋体" w:hAnsi="宋体" w:eastAsia="宋体" w:cs="宋体"/>
          <w:color w:val="000000" w:themeColor="text1"/>
          <w:highlight w:val="none"/>
          <w14:textFill>
            <w14:solidFill>
              <w14:schemeClr w14:val="tx1"/>
            </w14:solidFill>
          </w14:textFill>
        </w:rPr>
      </w:pPr>
    </w:p>
    <w:p w14:paraId="14BD54F9">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一、供应商</w:t>
      </w:r>
    </w:p>
    <w:p w14:paraId="6A5E692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(一)供应商</w:t>
      </w:r>
    </w:p>
    <w:p w14:paraId="455D828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供应商是指响应招标、参加投标竞争的法人、其他组织或者自然人。</w:t>
      </w:r>
    </w:p>
    <w:p w14:paraId="711557D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(二)合格供应商条件</w:t>
      </w:r>
    </w:p>
    <w:p w14:paraId="0EFAA34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合格供应商应完全符合竞争性比选文件第一篇中规定的供应商资格条件，并对竞争性比选文件作出实质性响应。</w:t>
      </w:r>
    </w:p>
    <w:p w14:paraId="6484BF9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(三)供应商的风险</w:t>
      </w:r>
    </w:p>
    <w:p w14:paraId="69B5032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供应商没有按照竞争性比选文件要求提供全部资料，或者供应商没有对竞采文件在各方面作出实质性响应，可能导致投标被拒绝或评定为无效投标。</w:t>
      </w:r>
    </w:p>
    <w:p w14:paraId="1886313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(四)法律责任</w:t>
      </w:r>
    </w:p>
    <w:p w14:paraId="7159BC1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供应商违反《中华人民共和国政府采购法》《中华人民共和国政府采购法实施条例》等相关规定，将按规定追究供应商法律责任。</w:t>
      </w:r>
    </w:p>
    <w:p w14:paraId="4735B6A6">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二、竞争性比选文件</w:t>
      </w:r>
    </w:p>
    <w:p w14:paraId="6A3B2BA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竞争性比选文件是供应商编制响应文件的依据，是评标委员会评判依据和标准。竞争性比选文件也是采购人与成交供应商签订合同的基础。</w:t>
      </w:r>
    </w:p>
    <w:p w14:paraId="7A002F0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(一)竞争性比选文件由采购邀请书；项目技术(质量)需求；项目商务需求；资格审查及评标办法；供应商须知；合同主要条款和格式合同(样本);响应文件格式等七部分组成。</w:t>
      </w:r>
    </w:p>
    <w:p w14:paraId="32315F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(二)采购人(或采购代理机构)所作的一切有效的书面通知、修改及补充，都是竞争性比选文件不可分割的部分。</w:t>
      </w:r>
    </w:p>
    <w:p w14:paraId="738930B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供应商如对竞争性比选文件有疑问，必须以书面形式在提交响应文件截止时间1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3FBADC8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(四)评审的依据为竞争性比选文件和响应文件。评标委员会判断响应文件对竞争性比选文件的响应，仅基于响应文件本身而不靠外部证据。</w:t>
      </w:r>
    </w:p>
    <w:p w14:paraId="2A803564">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三、响应文件</w:t>
      </w:r>
    </w:p>
    <w:p w14:paraId="6E938DE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供应商应当按照竞争性比选文件的要求编制响应文件，并对竞争性比选文件提出的要求和条件作出实质性响应，响应文件原则上采用软面订本，同时应编制完整的页码、目录。</w:t>
      </w:r>
    </w:p>
    <w:p w14:paraId="3B09148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(一)响应文件组成</w:t>
      </w:r>
    </w:p>
    <w:p w14:paraId="3D10AC8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09791FB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(二)联合体</w:t>
      </w:r>
    </w:p>
    <w:p w14:paraId="589E8CC2">
      <w:pPr>
        <w:spacing w:before="118" w:line="219" w:lineRule="auto"/>
        <w:ind w:left="443"/>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本项目不接受联合体参与比选。</w:t>
      </w:r>
    </w:p>
    <w:p w14:paraId="3E9A027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(三)比选有效期：响应文件有效期为提交响应文件截止时间起90天。</w:t>
      </w:r>
    </w:p>
    <w:p w14:paraId="0304267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(四)比选保证金：详见第一篇比选保证金要求。</w:t>
      </w:r>
    </w:p>
    <w:p w14:paraId="61B17BF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1.发生以下情况之一者，保证金不予退还：</w:t>
      </w:r>
    </w:p>
    <w:p w14:paraId="1B21FAF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1.1供应商在提交响应文件截止时间后撤回响应文件的；</w:t>
      </w:r>
    </w:p>
    <w:p w14:paraId="27D0CDF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1.2供应商在响应文件中提供虚假材料的；</w:t>
      </w:r>
    </w:p>
    <w:p w14:paraId="23BDDC6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1.3除因不可抗力或竞争性比选文件认可的情形以外，成交供应商不与采购人签订合同的；</w:t>
      </w:r>
    </w:p>
    <w:p w14:paraId="7035560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1.4供应商与采购人、其他供应商或者采购代理机构恶意串通的；</w:t>
      </w:r>
    </w:p>
    <w:p w14:paraId="3CA02B0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1.5成交供应商不按规定的时间或拒绝按成交状态签订合同和服务要求等事项签订采购合同的。</w:t>
      </w:r>
    </w:p>
    <w:p w14:paraId="6D94EF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(五)提交纸质响应文件的份数和签署</w:t>
      </w:r>
    </w:p>
    <w:p w14:paraId="0628819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1.响应文件一式贰份，其中正本一份，副本一份。每套响应文件须在封面清楚地标明“正本”、“副本”,副本应为正本的完整复印件。</w:t>
      </w:r>
    </w:p>
    <w:p w14:paraId="3602E4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2.在响应文件正本中，竞采文件第七篇响应文件格式中规定签署、盖章的地方必须按其规定签署、盖章。</w:t>
      </w:r>
    </w:p>
    <w:p w14:paraId="4CA1CA7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3.若供应商对响应文件的错处作必要修改，则应在修改处加盖供应商公章或由法定代表人(或其授权代表)或自然人(供应商为自然人)签署确认。</w:t>
      </w:r>
    </w:p>
    <w:p w14:paraId="0E4F8F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4.电报、电话、传真形式的响应文件概不接受。</w:t>
      </w:r>
    </w:p>
    <w:p w14:paraId="6CC5020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(六)投标报价</w:t>
      </w:r>
    </w:p>
    <w:p w14:paraId="3BEF4F3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1.供应商应严格按照“响应文件格式”中“竞争性比选报价函”的格式填写报价。</w:t>
      </w:r>
    </w:p>
    <w:p w14:paraId="4EA9466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2.供应商的报价为一次性报价，即在投标有效期内投标价格固定不变。</w:t>
      </w:r>
    </w:p>
    <w:p w14:paraId="2968F52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3.本项目只接受一个投标报价，有选择的或有条件的报价将不予接受。</w:t>
      </w:r>
    </w:p>
    <w:p w14:paraId="2BAF804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(七)修正错误</w:t>
      </w:r>
    </w:p>
    <w:p w14:paraId="6B48AD0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若响应文件出现计算或表达上的错误，修正错误的原则如下：</w:t>
      </w:r>
    </w:p>
    <w:p w14:paraId="50E67AD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1.响应文件中“竞争性比选报价函”内容与响应文件中相应内容不一致的，以“竞争性比选报价函”为准；</w:t>
      </w:r>
    </w:p>
    <w:p w14:paraId="3013975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2.大写金额和小写金额不一致的，以大写金额为准；</w:t>
      </w:r>
    </w:p>
    <w:p w14:paraId="489F21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3.单价金额小数点或者百分比有明显错位的，以开标一览表的总价为准，并修改单价；</w:t>
      </w:r>
    </w:p>
    <w:p w14:paraId="52FD594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4.总价金额与按单价汇总金额不一致的，以单价金额计算结果为准。</w:t>
      </w:r>
    </w:p>
    <w:p w14:paraId="4F43C39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w:t>
      </w:r>
    </w:p>
    <w:p w14:paraId="2F5F20C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(八)纸质响应文件的递交</w:t>
      </w:r>
    </w:p>
    <w:p w14:paraId="58FF51A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响应文件的正本、副本以均应装入响应文件大袋中密封并签法人章，截止时间前递交至投标地点。</w:t>
      </w:r>
    </w:p>
    <w:p w14:paraId="42BF5760">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四 、开标</w:t>
      </w:r>
    </w:p>
    <w:p w14:paraId="6330998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(一)开标应当在竞争性比选文件中“采购邀请书”截止的时间和地点公开进行。</w:t>
      </w:r>
    </w:p>
    <w:p w14:paraId="2496331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(二)采购代理机构可视采购具体情况，延长投标截止时间和开标时间，并将变更时间书面通知所有竞争性比选文件收受人。</w:t>
      </w:r>
    </w:p>
    <w:p w14:paraId="47EC9A7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(三)开标由采购人或采购代理机构主持。</w:t>
      </w:r>
    </w:p>
    <w:p w14:paraId="0865441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(四)开标时，由其推选的代表检查响应文件的密封情况；经确认无误后，由采购人或者采购代理机构工作人员当众拆封，宣布供应商名称、投标价格和《开标一览表》规定 的需要宣布的其他内容。供应商不足三家的，不得开标。</w:t>
      </w:r>
    </w:p>
    <w:p w14:paraId="5BD4DE9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(五)未宣读的投标价格、价格折扣和竞争性比选文件允许提供的备选投标方案等实质性内容等，评标时不予承认。</w:t>
      </w:r>
    </w:p>
    <w:p w14:paraId="771AF73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(六)开标过程应由采购人或采购代理机构指定专人负责记录，并存档备查。</w:t>
      </w:r>
    </w:p>
    <w:p w14:paraId="6548A07C">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五、评标</w:t>
      </w:r>
    </w:p>
    <w:p w14:paraId="3BD9FB6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本次采用最低价法评标，详见第四篇内容。</w:t>
      </w:r>
    </w:p>
    <w:p w14:paraId="7B184447">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六、定标</w:t>
      </w:r>
    </w:p>
    <w:p w14:paraId="07CE7A0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 一 )定标原则</w:t>
      </w:r>
    </w:p>
    <w:p w14:paraId="20173F6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采购人或其授权的评标委员会应按照评标报告中推荐的中标候选人排名顺序确定成交供应商。</w:t>
      </w:r>
    </w:p>
    <w:p w14:paraId="37188C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(二)定标程序</w:t>
      </w:r>
    </w:p>
    <w:p w14:paraId="57D403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1.采购代理机构应当在评标结束后2个工作日内将评标报告送采购人。</w:t>
      </w:r>
    </w:p>
    <w:p w14:paraId="3773C4E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2.采购人应当自收到评标报告之日起5个工作日内按评标报告推荐的中标候选人顺序确定成交供应商。</w:t>
      </w:r>
    </w:p>
    <w:p w14:paraId="74D0B5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3.采购人或者采购代理机构应当自成交供应商确定之日起2个工作日内，在行采家(</w:t>
      </w:r>
      <w:r>
        <w:rPr>
          <w:rFonts w:hint="eastAsia" w:ascii="宋体" w:hAnsi="宋体" w:eastAsia="宋体" w:cs="宋体"/>
          <w:color w:val="auto"/>
          <w:spacing w:val="10"/>
          <w:sz w:val="21"/>
          <w:szCs w:val="21"/>
          <w:highlight w:val="none"/>
          <w:lang w:val="en-US" w:eastAsia="zh-CN"/>
        </w:rPr>
        <w:fldChar w:fldCharType="begin"/>
      </w:r>
      <w:r>
        <w:rPr>
          <w:rFonts w:hint="eastAsia" w:ascii="宋体" w:hAnsi="宋体" w:eastAsia="宋体" w:cs="宋体"/>
          <w:color w:val="auto"/>
          <w:spacing w:val="10"/>
          <w:sz w:val="21"/>
          <w:szCs w:val="21"/>
          <w:highlight w:val="none"/>
          <w:lang w:val="en-US" w:eastAsia="zh-CN"/>
        </w:rPr>
        <w:instrText xml:space="preserve"> HYPERLINK "https://www.gec123.com" </w:instrText>
      </w:r>
      <w:r>
        <w:rPr>
          <w:rFonts w:hint="eastAsia" w:ascii="宋体" w:hAnsi="宋体" w:eastAsia="宋体" w:cs="宋体"/>
          <w:color w:val="auto"/>
          <w:spacing w:val="10"/>
          <w:sz w:val="21"/>
          <w:szCs w:val="21"/>
          <w:highlight w:val="none"/>
          <w:lang w:val="en-US" w:eastAsia="zh-CN"/>
        </w:rPr>
        <w:fldChar w:fldCharType="separate"/>
      </w:r>
      <w:r>
        <w:rPr>
          <w:rFonts w:hint="eastAsia" w:ascii="宋体" w:hAnsi="宋体" w:eastAsia="宋体" w:cs="宋体"/>
          <w:color w:val="auto"/>
          <w:spacing w:val="10"/>
          <w:sz w:val="21"/>
          <w:szCs w:val="21"/>
          <w:highlight w:val="none"/>
          <w:lang w:val="en-US" w:eastAsia="zh-CN"/>
        </w:rPr>
        <w:t>www.gec123.com</w:t>
      </w:r>
      <w:r>
        <w:rPr>
          <w:rFonts w:hint="eastAsia" w:ascii="宋体" w:hAnsi="宋体" w:eastAsia="宋体" w:cs="宋体"/>
          <w:color w:val="auto"/>
          <w:spacing w:val="10"/>
          <w:sz w:val="21"/>
          <w:szCs w:val="21"/>
          <w:highlight w:val="none"/>
          <w:lang w:val="en-US" w:eastAsia="zh-CN"/>
        </w:rPr>
        <w:fldChar w:fldCharType="end"/>
      </w:r>
      <w:r>
        <w:rPr>
          <w:rFonts w:hint="eastAsia" w:ascii="宋体" w:hAnsi="宋体" w:eastAsia="宋体" w:cs="宋体"/>
          <w:color w:val="auto"/>
          <w:spacing w:val="10"/>
          <w:sz w:val="21"/>
          <w:szCs w:val="21"/>
          <w:highlight w:val="none"/>
          <w:lang w:val="en-US" w:eastAsia="zh-CN"/>
        </w:rPr>
        <w:t>)及重庆理工职业学院官网校企合作一体化招标采购平台（http://www.cqip.com.cn/html/15/Index.shtml）网上公告中标结果，中标公告期限为3日。</w:t>
      </w:r>
    </w:p>
    <w:p w14:paraId="23BB1E0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4.成交供应商变更</w:t>
      </w:r>
    </w:p>
    <w:p w14:paraId="3FC7C2B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auto"/>
          <w:spacing w:val="10"/>
          <w:sz w:val="21"/>
          <w:szCs w:val="21"/>
          <w:highlight w:val="none"/>
          <w:lang w:val="en-US" w:eastAsia="zh-CN"/>
        </w:rPr>
        <w:t>成交供应商拒绝与采购人签订合同的，采购人可以按照评标报告推荐的中标候选人顺序，确定排名下一位的中标候选人为成交供应商，也可以重新开展采购活动。</w:t>
      </w:r>
    </w:p>
    <w:p w14:paraId="7E1E8829">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七、中标</w:t>
      </w:r>
    </w:p>
    <w:p w14:paraId="51B351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(一)采购人依法确定成交供应商后，采购代理机构以书面形式发出中标通知书。</w:t>
      </w:r>
    </w:p>
    <w:p w14:paraId="7B93DFD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(二)中标通知书发出后，采购人改变中标结果，或者成交供应商放弃中标，应当承担相应的法律责任。</w:t>
      </w:r>
    </w:p>
    <w:p w14:paraId="0EFB0ADB">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八、关于质疑和投诉</w:t>
      </w:r>
    </w:p>
    <w:p w14:paraId="6DBEF5E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(一)质疑</w:t>
      </w:r>
    </w:p>
    <w:p w14:paraId="3274C75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bookmarkStart w:id="27" w:name="bookmark12"/>
      <w:bookmarkEnd w:id="27"/>
      <w:r>
        <w:rPr>
          <w:rFonts w:hint="eastAsia" w:ascii="宋体" w:hAnsi="宋体" w:eastAsia="宋体" w:cs="宋体"/>
          <w:color w:val="auto"/>
          <w:spacing w:val="10"/>
          <w:sz w:val="21"/>
          <w:szCs w:val="21"/>
          <w:highlight w:val="none"/>
          <w:lang w:val="en-US" w:eastAsia="zh-CN"/>
        </w:rPr>
        <w:t>供应商认为比选文件、采购过程和成交结果使自己的权益收到伤害的，可向采购人或采购代理机构以书面形式提出质疑。</w:t>
      </w:r>
    </w:p>
    <w:p w14:paraId="665ABA6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提出质疑的应当是参与所质疑项目采购活动的供应商。</w:t>
      </w:r>
    </w:p>
    <w:p w14:paraId="768A96D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1.质疑时限、内容</w:t>
      </w:r>
    </w:p>
    <w:p w14:paraId="0956B21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供应商认为比选文件、采购过程、成交结果使自己的权益受到损害的，可以在知道或者应知其权益受到损害之日起7个工作日内，以书面形式向采购人、采购代理机构提出质疑。</w:t>
      </w:r>
    </w:p>
    <w:p w14:paraId="30BE4C9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1.2供应商提出质疑应当提交质疑函和必要的证明材料，质疑函应当包括下列内容：</w:t>
      </w:r>
    </w:p>
    <w:p w14:paraId="04CDE11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1.2.1供应商的姓名或者名称、地址、邮编、联系人及联系电话；</w:t>
      </w:r>
    </w:p>
    <w:p w14:paraId="5F18B0C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1.2.2质疑项目的名称、项目号以及比选项目编号；</w:t>
      </w:r>
    </w:p>
    <w:p w14:paraId="231DEF2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1.2.3具体、明确的质疑事项和与质疑事项相关的请求；</w:t>
      </w:r>
    </w:p>
    <w:p w14:paraId="12DB41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1.2.4事实依据；</w:t>
      </w:r>
    </w:p>
    <w:p w14:paraId="62F644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1.2.5必要的法律依据；</w:t>
      </w:r>
    </w:p>
    <w:p w14:paraId="0AB2314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1.2.6提出质疑的日期；</w:t>
      </w:r>
    </w:p>
    <w:p w14:paraId="6FAC8D7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1.2.7营业执照(或事业单位法人证书，或个体工商户营业执照或有效的自然人身份证明、组织机构代码证)复印件；</w:t>
      </w:r>
    </w:p>
    <w:p w14:paraId="1CF56F5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1.2.8法定代表人授权委托书原件、法定代表人身份证复印件和其授权代表的身份证复印件(供应商为自然人的提供自然人身份证复印件);</w:t>
      </w:r>
    </w:p>
    <w:p w14:paraId="6BFF0C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1.3供应商为自然人的，质疑函应当由本人签字；供应商为法人或者其他组织的，质疑函应当由法定代表人、主要负责人，或者其授权代表签字或者盖章，并加盖公章。</w:t>
      </w:r>
    </w:p>
    <w:p w14:paraId="4DA91A6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2.质疑答复</w:t>
      </w:r>
    </w:p>
    <w:p w14:paraId="37F93F7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采购人、采购代理机构应当在收到供应商的书面质疑后七个工作日内作出答复，并以书面形式通知质疑供应商和其他有关供应商。</w:t>
      </w:r>
    </w:p>
    <w:p w14:paraId="3B3EF78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3.其他</w:t>
      </w:r>
    </w:p>
    <w:p w14:paraId="61D7922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3.1供应商应按照相关法律法规要求，在法定质疑期内一次性提出针对同一采购程序环节的质疑。</w:t>
      </w:r>
    </w:p>
    <w:p w14:paraId="180E03A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3.2质疑函范本可在财政部门户网站和中国政府采购网下载。</w:t>
      </w:r>
    </w:p>
    <w:p w14:paraId="353468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(二)投诉</w:t>
      </w:r>
    </w:p>
    <w:p w14:paraId="1EAE1D3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1.供应商对采购人、采购代理机构的答复不满意，或者采购人、采购代理机构未在规定时间内作出答复的，可以在答复期满后15个工作日内按照相关法律法规向采购人监督部 门提起投诉。</w:t>
      </w:r>
    </w:p>
    <w:p w14:paraId="1F06526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2.供应商应按照相关法律法规要求递交投诉书和必要的证明材料。投诉书范本可在财政部门户网站和中国政府采购网下载。</w:t>
      </w:r>
    </w:p>
    <w:p w14:paraId="210BD55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3.投诉书应当使用中文，相关当事人提供外文书证或者外国语视听资料的，应当附有中文译本，由翻译机构盖章或者翻译人员签名；相关当事人向财政部门提供的在中华人民</w:t>
      </w:r>
    </w:p>
    <w:p w14:paraId="29B82EE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共和国领域外形成的证据，应当说明来源，经所在国公证机关证明，并经中华人民共和国 驻该国使领馆认证，或者履行中华人民共和国与证据所在国订立的有关条约中规定的证明手续；相关当事人提供的在香港特别行政区、澳门特别行政区和台湾地区内形成的证据， 应当履行相关的证明手续。</w:t>
      </w:r>
    </w:p>
    <w:p w14:paraId="11A6E3C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auto"/>
          <w:spacing w:val="10"/>
          <w:sz w:val="21"/>
          <w:szCs w:val="21"/>
          <w:highlight w:val="none"/>
          <w:lang w:val="en-US" w:eastAsia="zh-CN"/>
        </w:rPr>
        <w:t>4.在确定受理投诉后，监督部门自受理投诉之日起30个工作日内(需要检验、检测、鉴定、专家评审以及需要投诉人补正材料的，所需时间不计算在投诉处理期限内)对投诉 事项做出处理决定。</w:t>
      </w:r>
    </w:p>
    <w:p w14:paraId="377C6FA8">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九、签订合同</w:t>
      </w:r>
    </w:p>
    <w:p w14:paraId="09B79AC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(一)采购人应当自成交通知书发出之日起二十日内，按照竞争性比选文件和成交供应商响应文件的约定，与成交供应商签订书面合同。所签订的合同不得对竞争性比选文件和供应商的响应文件作实质性修改。</w:t>
      </w:r>
    </w:p>
    <w:p w14:paraId="1FAA532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(二)竞争性比选文件、供应商的响应文件及澄清文件等，均为签订采购合同的依据。</w:t>
      </w:r>
    </w:p>
    <w:p w14:paraId="3A6DC06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(三)合同生效条款由供需双方约定，法律、行政法规规定应当办理批准、登记等手续后生效的合同，依照其规定。</w:t>
      </w:r>
    </w:p>
    <w:p w14:paraId="2D9B67F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(四)采购人要求成交供应商提供履约保证金的，应当在竞争性比选文件中予以约定。成交供应商履约完毕后，采购人根据比选文件规定无息退还其履约保证金。</w:t>
      </w:r>
    </w:p>
    <w:p w14:paraId="264CFF2A">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十、服务费</w:t>
      </w:r>
    </w:p>
    <w:p w14:paraId="5136B27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1.成交供应商在领取成交通知书前向采购代理机构缴纳比选代理服务费，费用为2800元。</w:t>
      </w:r>
    </w:p>
    <w:p w14:paraId="0B2B7BD9">
      <w:pPr>
        <w:spacing w:line="219" w:lineRule="auto"/>
        <w:rPr>
          <w:rFonts w:hint="eastAsia" w:ascii="宋体" w:hAnsi="宋体" w:eastAsia="宋体" w:cs="宋体"/>
          <w:color w:val="000000" w:themeColor="text1"/>
          <w:sz w:val="21"/>
          <w:szCs w:val="21"/>
          <w:highlight w:val="none"/>
          <w14:textFill>
            <w14:solidFill>
              <w14:schemeClr w14:val="tx1"/>
            </w14:solidFill>
          </w14:textFill>
        </w:rPr>
      </w:pPr>
    </w:p>
    <w:p w14:paraId="3F031A05">
      <w:pPr>
        <w:spacing w:before="85" w:line="219" w:lineRule="auto"/>
        <w:ind w:left="1288"/>
        <w:jc w:val="center"/>
        <w:outlineLvl w:val="0"/>
        <w:rPr>
          <w:rFonts w:hint="eastAsia" w:ascii="宋体" w:hAnsi="宋体" w:eastAsia="宋体" w:cs="宋体"/>
          <w:b/>
          <w:bCs/>
          <w:color w:val="000000" w:themeColor="text1"/>
          <w:spacing w:val="9"/>
          <w:sz w:val="32"/>
          <w:szCs w:val="32"/>
          <w:highlight w:val="none"/>
          <w14:textFill>
            <w14:solidFill>
              <w14:schemeClr w14:val="tx1"/>
            </w14:solidFill>
          </w14:textFill>
        </w:rPr>
      </w:pPr>
      <w:bookmarkStart w:id="28" w:name="_Toc12965"/>
    </w:p>
    <w:p w14:paraId="3D9787D0">
      <w:pPr>
        <w:rPr>
          <w:rFonts w:hint="eastAsia" w:ascii="宋体" w:hAnsi="宋体" w:eastAsia="宋体" w:cs="宋体"/>
          <w:b/>
          <w:bCs/>
          <w:color w:val="000000" w:themeColor="text1"/>
          <w:spacing w:val="9"/>
          <w:sz w:val="32"/>
          <w:szCs w:val="32"/>
          <w:highlight w:val="none"/>
          <w14:textFill>
            <w14:solidFill>
              <w14:schemeClr w14:val="tx1"/>
            </w14:solidFill>
          </w14:textFill>
        </w:rPr>
      </w:pPr>
      <w:r>
        <w:rPr>
          <w:rFonts w:hint="eastAsia" w:ascii="宋体" w:hAnsi="宋体" w:eastAsia="宋体" w:cs="宋体"/>
          <w:b/>
          <w:bCs/>
          <w:color w:val="000000" w:themeColor="text1"/>
          <w:spacing w:val="9"/>
          <w:sz w:val="32"/>
          <w:szCs w:val="32"/>
          <w:highlight w:val="none"/>
          <w14:textFill>
            <w14:solidFill>
              <w14:schemeClr w14:val="tx1"/>
            </w14:solidFill>
          </w14:textFill>
        </w:rPr>
        <w:br w:type="page"/>
      </w:r>
    </w:p>
    <w:p w14:paraId="429DF1DE">
      <w:pPr>
        <w:spacing w:before="85" w:line="219" w:lineRule="auto"/>
        <w:ind w:left="1288"/>
        <w:jc w:val="center"/>
        <w:outlineLvl w:val="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9"/>
          <w:sz w:val="32"/>
          <w:szCs w:val="32"/>
          <w:highlight w:val="none"/>
          <w14:textFill>
            <w14:solidFill>
              <w14:schemeClr w14:val="tx1"/>
            </w14:solidFill>
          </w14:textFill>
        </w:rPr>
        <w:t>第六篇</w:t>
      </w:r>
      <w:r>
        <w:rPr>
          <w:rFonts w:hint="eastAsia" w:ascii="宋体" w:hAnsi="宋体" w:eastAsia="宋体" w:cs="宋体"/>
          <w:color w:val="000000" w:themeColor="text1"/>
          <w:spacing w:val="87"/>
          <w:sz w:val="32"/>
          <w:szCs w:val="32"/>
          <w:highlight w:val="none"/>
          <w14:textFill>
            <w14:solidFill>
              <w14:schemeClr w14:val="tx1"/>
            </w14:solidFill>
          </w14:textFill>
        </w:rPr>
        <w:t xml:space="preserve"> </w:t>
      </w:r>
      <w:r>
        <w:rPr>
          <w:rFonts w:hint="eastAsia" w:ascii="宋体" w:hAnsi="宋体" w:eastAsia="宋体" w:cs="宋体"/>
          <w:b/>
          <w:bCs/>
          <w:color w:val="000000" w:themeColor="text1"/>
          <w:spacing w:val="9"/>
          <w:sz w:val="32"/>
          <w:szCs w:val="32"/>
          <w:highlight w:val="none"/>
          <w14:textFill>
            <w14:solidFill>
              <w14:schemeClr w14:val="tx1"/>
            </w14:solidFill>
          </w14:textFill>
        </w:rPr>
        <w:t>采购合同(样本)</w:t>
      </w:r>
      <w:bookmarkEnd w:id="28"/>
    </w:p>
    <w:p w14:paraId="1631DD9F">
      <w:pPr>
        <w:spacing w:line="219" w:lineRule="auto"/>
        <w:rPr>
          <w:rFonts w:hint="eastAsia" w:ascii="宋体" w:hAnsi="宋体" w:eastAsia="宋体" w:cs="宋体"/>
          <w:color w:val="000000" w:themeColor="text1"/>
          <w:sz w:val="32"/>
          <w:szCs w:val="32"/>
          <w:highlight w:val="none"/>
          <w14:textFill>
            <w14:solidFill>
              <w14:schemeClr w14:val="tx1"/>
            </w14:solidFill>
          </w14:textFill>
        </w:rPr>
      </w:pPr>
    </w:p>
    <w:p w14:paraId="7B91BA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bookmarkStart w:id="29" w:name="_Toc25293"/>
      <w:bookmarkStart w:id="30" w:name="_Toc26137"/>
      <w:r>
        <w:rPr>
          <w:rFonts w:hint="eastAsia" w:ascii="宋体" w:hAnsi="宋体" w:eastAsia="宋体" w:cs="宋体"/>
          <w:b/>
          <w:bCs/>
          <w:color w:val="000000" w:themeColor="text1"/>
          <w:sz w:val="36"/>
          <w:szCs w:val="36"/>
          <w:highlight w:val="none"/>
          <w:lang w:val="en-US" w:eastAsia="zh-CN"/>
          <w14:textFill>
            <w14:solidFill>
              <w14:schemeClr w14:val="tx1"/>
            </w14:solidFill>
          </w14:textFill>
        </w:rPr>
        <w:t>1-5#教学楼女儿墙外墙保温板脱落整治工程</w:t>
      </w:r>
    </w:p>
    <w:p w14:paraId="5F8306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施工合同书</w:t>
      </w:r>
    </w:p>
    <w:p w14:paraId="0C886F1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合同编号：[2025XXXX01]</w:t>
      </w:r>
    </w:p>
    <w:p w14:paraId="22931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BE1A41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甲方（发包方）： 重庆理工职业学院  </w:t>
      </w:r>
    </w:p>
    <w:p w14:paraId="1CF1AED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地址：[重庆市巴南区东城大道588号]  </w:t>
      </w:r>
    </w:p>
    <w:p w14:paraId="29F56FD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授权代表：[李冬儒]  </w:t>
      </w:r>
    </w:p>
    <w:p w14:paraId="4601521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项目联系电话：[15023777671]</w:t>
      </w:r>
    </w:p>
    <w:p w14:paraId="13EFD10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80EBF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乙方（承包方）：   </w:t>
      </w:r>
    </w:p>
    <w:p w14:paraId="6628AF5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地址：  </w:t>
      </w:r>
    </w:p>
    <w:p w14:paraId="39F50F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法定代表人： </w:t>
      </w:r>
    </w:p>
    <w:p w14:paraId="74338AC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联系电话：</w:t>
      </w:r>
    </w:p>
    <w:p w14:paraId="38A6CE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E3BF9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鉴于甲方拟对其所属的1-5#教学楼女儿墙外墙保温板脱落整治工程，乙方具备相应的施工资质及能力，双方经友好协商，依据《中华人民共和国民法典》及相关法律法规，就1-5#教学楼女儿墙外墙保温板脱落整治工程（以下简称“本工程”）达成如下协议：</w:t>
      </w:r>
    </w:p>
    <w:p w14:paraId="42641A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一、工程概况</w:t>
      </w:r>
    </w:p>
    <w:p w14:paraId="40A8E6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工程名称：1-5#教学楼女儿墙外墙保温板脱落整治工程。</w:t>
      </w:r>
    </w:p>
    <w:p w14:paraId="1CC4F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工程地点：重庆市巴南区界石镇东城大道588号。</w:t>
      </w:r>
    </w:p>
    <w:p w14:paraId="216980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承包内容：1-5#教学楼女儿墙外墙保温板年久失修，近期常发生大面积脱落情况，造成严重安全隐患。现拟对1-5#教学楼所有女儿墙外墙保温板进行铲除处理，消除安全隐患。面层恢复抗裂砂浆、重新喷涂真石漆。施工期间需保障教学楼正常教学秩序。所有建渣需转至2公里内甲方指定渣场，并支付覆土费用。具体施工范围及技术要求见附件一《重庆理工职业学院1-5#教学楼女儿墙外墙保温板脱落整治工程量清单》。</w:t>
      </w:r>
    </w:p>
    <w:p w14:paraId="257027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二、综合单价与总价</w:t>
      </w:r>
    </w:p>
    <w:p w14:paraId="18DC54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该综合单价已包含但不限于人工费、材料费、机械费、管理费、利润、规费、安全文明施工费、风险费、脚手架、吊篮、曲臂高空作业车等施工措施费用、税金、接入施工场地水、电以及施工条件受限需采用的材料等可能产生的所有费用。</w:t>
      </w:r>
    </w:p>
    <w:p w14:paraId="167052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总价：最终总价根据实际施工面积乘以综合单价计算得出，实际施工面积以双方收方确认的为准。</w:t>
      </w:r>
    </w:p>
    <w:p w14:paraId="7082B6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三、工期 </w:t>
      </w:r>
    </w:p>
    <w:p w14:paraId="42D35D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本工程工期为合同签订之日起40日历天，因天气原因不可进行外墙施工则工期顺延。</w:t>
      </w:r>
    </w:p>
    <w:p w14:paraId="05155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2.工程完工标准为：工程全</w:t>
      </w:r>
      <w:r>
        <w:rPr>
          <w:rFonts w:hint="eastAsia" w:ascii="宋体" w:hAnsi="宋体" w:eastAsia="宋体" w:cs="宋体"/>
          <w:color w:val="000000" w:themeColor="text1"/>
          <w:sz w:val="21"/>
          <w:szCs w:val="21"/>
          <w:highlight w:val="none"/>
          <w:lang w:val="en-US" w:eastAsia="zh-CN"/>
          <w14:textFill>
            <w14:solidFill>
              <w14:schemeClr w14:val="tx1"/>
            </w14:solidFill>
          </w14:textFill>
        </w:rPr>
        <w:t>面完工并工完场清，完成竣工验收并移交甲方，乙方的机器设备和施工人员全部撤离。</w:t>
      </w:r>
    </w:p>
    <w:p w14:paraId="51BFD4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工期延误：乙方若不能按规定时间开工或延误工期，每拖延一天，扣违约金2000元/天（除甲方另有要求的和确有证据证明非乙方原因影响的除外），因乙方原因工期延误超过10天，甲方有权单方面解除合同。未完工程，甲方有权另行委托其它施工单位承包，乙方应无条件撤离施工现场，结算价款=已完合格工程结算值90%-不合格工程返修费用120%，并一次性扣除全部履约保证金。因甲方原因造成的工期延误工期顺延。</w:t>
      </w:r>
    </w:p>
    <w:p w14:paraId="20005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四、工程款支付</w:t>
      </w:r>
    </w:p>
    <w:p w14:paraId="778954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1.本工程履约保证金5000元，在签订合同时缴纳，工程竣工验收合格后无息退还履约保证金。</w:t>
      </w:r>
    </w:p>
    <w:p w14:paraId="29950A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2.本工程无预付款，无进度款。</w:t>
      </w:r>
    </w:p>
    <w:p w14:paraId="727F98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3.结算款支付：工程竣工验收合格且双方办理完毕工程结算手续后15个工作日内，甲方一次性支付乙方本工程全部结算款的97%。</w:t>
      </w:r>
    </w:p>
    <w:p w14:paraId="0C1981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4.质保金：剩余3%作为质保金，在质保期（自工程竣工验收合格之日起2年）满且无质量问题时，1个月内甲方全额无息支付给乙方。</w:t>
      </w:r>
    </w:p>
    <w:p w14:paraId="275B60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5.甲方支付每笔款项前，乙方需开具有效的增值税普通发票。</w:t>
      </w:r>
    </w:p>
    <w:p w14:paraId="0DD43F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lang w:val="en-US" w:eastAsia="zh-CN"/>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6.本工程的临时用水和用电由乙方负责，甲方将按工程造价的0.5%在工程结算款中扣除；住宿由甲方有偿提供，住宿内的水电费由乙方自理。</w:t>
      </w:r>
    </w:p>
    <w:p w14:paraId="2DB6E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五、工程质量及技术要求</w:t>
      </w:r>
    </w:p>
    <w:p w14:paraId="51C0A6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1.保温板剔除部分边沿切割平整。</w:t>
      </w:r>
    </w:p>
    <w:p w14:paraId="059CE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2.外墙找平层需要达到外墙漆基层需求，不得出现开裂、空鼓等质量问题。</w:t>
      </w:r>
    </w:p>
    <w:p w14:paraId="31F142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3.外墙漆颜色尽量和原墙保持一致，按原墙样式设置分隔缝。</w:t>
      </w:r>
    </w:p>
    <w:p w14:paraId="7E9992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4.施工单位自行考察现场后选择高空作业方式（如吊篮、曲臂高空作业车等），施工范围距离地面16.2m至24.4m。</w:t>
      </w:r>
    </w:p>
    <w:p w14:paraId="663423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5.要求施工作业不影响学校正常教学秩序。</w:t>
      </w:r>
    </w:p>
    <w:p w14:paraId="1D8E08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6.要求产生的建筑垃圾当天清理，不得堆积。</w:t>
      </w:r>
    </w:p>
    <w:p w14:paraId="2B8729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7.要求对施工作业周边进行围挡隔离，影响通行的部位设置安全通道。</w:t>
      </w:r>
    </w:p>
    <w:p w14:paraId="3CA796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六、双方权利与义务</w:t>
      </w:r>
    </w:p>
    <w:p w14:paraId="02EB92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（一）甲方权利与义务</w:t>
      </w:r>
    </w:p>
    <w:p w14:paraId="096D94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施工场地具备开工条件，组织乙方参加发包人组织的图纸会审，向乙方进行设计图纸交底。负责提供乙方所需的施工图纸和技术资料，并办理施工所涉及的各种申请、批件等手续。开通施工场地通道，指定施工水、电接口（驳接费用由乙方承担）。</w:t>
      </w:r>
    </w:p>
    <w:p w14:paraId="3C0717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2.安排专人监督检查工程质量、进度，负责施工期间机械、设备、材料到场的验收（质量与品牌需与工程量计价清单中一致）及中间质量验收，并协调解决施工中的其他问题。</w:t>
      </w:r>
    </w:p>
    <w:p w14:paraId="2EFF76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3.根据合同约定，按时足额支付工程款。</w:t>
      </w:r>
    </w:p>
    <w:p w14:paraId="46687D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（二）乙方权利与义务</w:t>
      </w:r>
    </w:p>
    <w:p w14:paraId="270539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质量责任</w:t>
      </w:r>
    </w:p>
    <w:p w14:paraId="5C5867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乙方承诺严格按照国家现行的相关施工规范、标准及设计要求进行施工，确保工程质量达到优良标准。如因乙方原因导致的工程质量问题，乙方需无条件进行整改，并承担由此产生的一切费用及甲方因此遭受的损失。乙方未能在规定时间内完成整改或整改后仍不符合要求的，甲方有权解除合同，并要求乙方支付合同总价款一定比例的违约金，具体比例双方另行约定，但不得低于合同总价的10%。</w:t>
      </w:r>
    </w:p>
    <w:p w14:paraId="5D8122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1.2乙方应严格按照甲方提供的施工图纸、技术要求及国家现行的相关施工规范进行施工，确保乳胶漆施工质量达到优良标准。</w:t>
      </w:r>
    </w:p>
    <w:p w14:paraId="24D5BC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1.3施工过程中，乙方应接受甲方的监督检查，对甲方提出的质量问题应及时整改。如因乙方原因导致的质量问题，乙方需承担整改费用及甲方因此遭受的损失。</w:t>
      </w:r>
    </w:p>
    <w:p w14:paraId="19E96B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 成品保护：乙方务必做好一切成品保护，若造成甲方任何成品和财产损失，均由乙方承担维修和赔偿责任。</w:t>
      </w:r>
    </w:p>
    <w:p w14:paraId="393BBA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1.5质保责任：本工程质量缺陷责任期为2年，质量缺陷责任期满后甲方无息退还3%的质保金，支付时应扣除质量缺陷责任期发生的应由乙方承担的相关费用。在保修期内任何时候, 乙方应在接到甲方修理通知后24小时内进行修理，认真负责完成保修任务，维修费用由乙方承担。否则甲方有权另行安排人员进行修理，所发生的一切费用（取费按当时的市场价上浮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14:paraId="261B2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安全责任：乙方负责施工期间的安全管理，确保施工现场无安全事故发生。乙方应建立健全安全生产责任制，制定安全生产规章制度和操作规程，加强安全教育培训，配备必要的安全防护设施和劳动保护用品。如因乙方管理不善导致安全事故，乙方需承担全部责任及赔偿因此给甲方、第三方造成的一切损失。同时，甲方有权根据事故严重程度对乙方进行处罚，直至解除合同。</w:t>
      </w:r>
    </w:p>
    <w:p w14:paraId="1F1E3F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不拖欠民工工资责任： 乙方承诺按时足额支付民工工资，不得拖欠或克扣。乙方应建立民工工资支付台账，定期向甲方及当地劳动部门报备。如发生民工因工资问题投诉或上访，经核实确为乙方责任的，乙方需立即解决并承担全部责任及赔偿因此给甲方造成的名誉损失、行政处罚等后果。情节严重者，甲方有权暂停支付工程款直至问题解决，并有权解除合同，同时要求乙方支付合同总价款一定比例的违约金，具体比例双方另行约定，但不得低于合同总价的5%。</w:t>
      </w:r>
    </w:p>
    <w:p w14:paraId="2F535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4.材料采购与进场： 乙方必须按照甲方指定的品牌、规格、型号及质量标准采购外墙漆材料，并提供相应的合格证明文件。</w:t>
      </w:r>
    </w:p>
    <w:p w14:paraId="24D4CF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4.1外墙漆材料进场前，乙方需提前通知甲方进行验收。验收合格后，方可进场使用。若材料不符合要求，乙方需无条件更换并承担由此产生的所有费用及延误工期的责任。</w:t>
      </w:r>
    </w:p>
    <w:p w14:paraId="511802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4.2乙方负责外墙漆材料的运输、卸货、保管及施工过程中的损耗，确保材料在施工过程中的安全与质量。</w:t>
      </w:r>
    </w:p>
    <w:p w14:paraId="43A6D3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六、违约责任</w:t>
      </w:r>
    </w:p>
    <w:p w14:paraId="6B18E5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双方应严格履行本合同各项条款，任何一方违约，均应向对方承担违约责任，并赔偿因其违约给对方造成的全部损失。</w:t>
      </w:r>
    </w:p>
    <w:p w14:paraId="033CE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七、争议解决</w:t>
      </w:r>
    </w:p>
    <w:p w14:paraId="07D685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因执行本合同所发生的或与本合同有关的一切争议，双方应首先通过友好协商解决；协商不成时，任何一方可向甲方所在地人民法院提起诉讼。</w:t>
      </w:r>
    </w:p>
    <w:p w14:paraId="51F16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八、其他</w:t>
      </w:r>
    </w:p>
    <w:p w14:paraId="4E573F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本合同未尽事宜，双方可签订补充协议，补充协议与本合同具有同等法律效力。</w:t>
      </w:r>
    </w:p>
    <w:p w14:paraId="65605B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本合同一式贰份，甲乙双方各执壹份，自双方签字盖章之日起生效。</w:t>
      </w:r>
    </w:p>
    <w:p w14:paraId="2A4628B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67B736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工程质量保修书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7FCE4CC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：安全管理协议。</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2BBB60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：保障农民工工资支付协议。</w:t>
      </w:r>
    </w:p>
    <w:p w14:paraId="097BB4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合同附件4: 重庆理工职业学院1-5#教学楼女儿墙外墙保温板脱落整治工程量计价清单</w:t>
      </w:r>
    </w:p>
    <w:p w14:paraId="2BA65D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8642A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1CC67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甲方（盖章）：  </w:t>
      </w:r>
    </w:p>
    <w:p w14:paraId="1E3E1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法定代表人/授权代表（签字）：  </w:t>
      </w:r>
    </w:p>
    <w:p w14:paraId="7FE06A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w:t>
      </w:r>
    </w:p>
    <w:p w14:paraId="64AF7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EC794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B4685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20833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乙方（盖章）：  </w:t>
      </w:r>
    </w:p>
    <w:p w14:paraId="23EE15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法定代表人/授权代表（签字）：  </w:t>
      </w:r>
    </w:p>
    <w:p w14:paraId="10C9A3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w:t>
      </w:r>
    </w:p>
    <w:p w14:paraId="76CBEB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150725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681D3F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7A712B87">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B038430">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4D0B594">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474CF15">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C536A6">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E3AE1CE">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3EE1449">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4BF78410">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0232EE">
      <w:pPr>
        <w:pageBreakBefore w:val="0"/>
        <w:widowControl w:val="0"/>
        <w:kinsoku/>
        <w:overflowPunct/>
        <w:topLinePunct w:val="0"/>
        <w:bidi w:val="0"/>
        <w:spacing w:line="500" w:lineRule="exact"/>
        <w:jc w:val="center"/>
        <w:textAlignment w:val="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工程质量保修书</w:t>
      </w:r>
    </w:p>
    <w:p w14:paraId="10BF97CC">
      <w:pPr>
        <w:pStyle w:val="27"/>
        <w:keepNext w:val="0"/>
        <w:keepLines w:val="0"/>
        <w:pageBreakBefore w:val="0"/>
        <w:widowControl w:val="0"/>
        <w:kinsoku/>
        <w:wordWrap/>
        <w:overflowPunct/>
        <w:topLinePunct w:val="0"/>
        <w:bidi w:val="0"/>
        <w:snapToGrid/>
        <w:spacing w:line="400" w:lineRule="exact"/>
        <w:ind w:left="0" w:right="720" w:firstLine="420" w:firstLineChars="200"/>
        <w:textAlignment w:val="auto"/>
        <w:rPr>
          <w:rFonts w:hint="eastAsia" w:ascii="宋体" w:hAnsi="宋体" w:eastAsia="宋体" w:cs="宋体"/>
          <w:color w:val="000000" w:themeColor="text1"/>
          <w:sz w:val="21"/>
          <w:szCs w:val="21"/>
          <w:highlight w:val="none"/>
          <w:u w:val="singl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发包人（全称）：</w:t>
      </w:r>
      <w:r>
        <w:rPr>
          <w:rFonts w:hint="eastAsia" w:ascii="宋体" w:hAnsi="宋体" w:eastAsia="宋体" w:cs="宋体"/>
          <w:b w:val="0"/>
          <w:bCs/>
          <w:color w:val="000000" w:themeColor="text1"/>
          <w:sz w:val="21"/>
          <w:szCs w:val="21"/>
          <w:highlight w:val="none"/>
          <w:u w:val="single"/>
          <w:lang w:eastAsia="zh-CN"/>
          <w14:textFill>
            <w14:solidFill>
              <w14:schemeClr w14:val="tx1"/>
            </w14:solidFill>
          </w14:textFill>
        </w:rPr>
        <w:t>重庆理工职业学院</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p>
    <w:p w14:paraId="3D1DBA42">
      <w:pPr>
        <w:pStyle w:val="27"/>
        <w:keepNext w:val="0"/>
        <w:keepLines w:val="0"/>
        <w:pageBreakBefore w:val="0"/>
        <w:widowControl w:val="0"/>
        <w:kinsoku/>
        <w:wordWrap/>
        <w:overflowPunct/>
        <w:topLinePunct w:val="0"/>
        <w:bidi w:val="0"/>
        <w:snapToGrid/>
        <w:spacing w:line="400" w:lineRule="exact"/>
        <w:ind w:left="0" w:right="720" w:firstLine="420" w:firstLineChars="200"/>
        <w:textAlignment w:val="auto"/>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承包人（全称）：</w:t>
      </w:r>
      <w:r>
        <w:rPr>
          <w:rFonts w:hint="eastAsia" w:ascii="宋体" w:hAnsi="宋体" w:eastAsia="宋体" w:cs="宋体"/>
          <w:color w:val="000000" w:themeColor="text1"/>
          <w:sz w:val="21"/>
          <w:szCs w:val="21"/>
          <w:highlight w:val="none"/>
          <w:lang w:val="en-US" w:eastAsia="zh-CN"/>
          <w14:textFill>
            <w14:solidFill>
              <w14:schemeClr w14:val="tx1"/>
            </w14:solidFill>
          </w14:textFill>
        </w:rPr>
        <w:t>___________________________</w:t>
      </w:r>
    </w:p>
    <w:p w14:paraId="68620EA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为保证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重庆理工职业学院1-5#教学楼女儿墙外墙保温板脱落整治工程</w:t>
      </w:r>
      <w:r>
        <w:rPr>
          <w:rFonts w:hint="eastAsia" w:ascii="宋体" w:hAnsi="宋体" w:eastAsia="宋体" w:cs="宋体"/>
          <w:bCs/>
          <w:color w:val="000000" w:themeColor="text1"/>
          <w:sz w:val="21"/>
          <w:szCs w:val="21"/>
          <w:highlight w:val="none"/>
          <w14:textFill>
            <w14:solidFill>
              <w14:schemeClr w14:val="tx1"/>
            </w14:solidFill>
          </w14:textFill>
        </w:rPr>
        <w:t>在合理使用期内正常使用，根据《中华人民共和国建筑法》、国务院发布的《建设工程质量管理条例》、《房屋建筑工程质量保修办法》等有关法律法规及国家标准，经甲、乙双方协商一致，签订本工程质量保修书。</w:t>
      </w:r>
    </w:p>
    <w:p w14:paraId="726DEDE8">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一、工程质量保修范围和内容</w:t>
      </w:r>
    </w:p>
    <w:p w14:paraId="3FC987E8">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承包人在质量保修期内，按照有关法律、法规、规章的管理规定和双方约定，承担本工程质量保修责任。</w:t>
      </w:r>
    </w:p>
    <w:p w14:paraId="2575083C">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质量保修范围包括</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外墙装饰</w:t>
      </w:r>
      <w:r>
        <w:rPr>
          <w:rFonts w:hint="eastAsia" w:ascii="宋体" w:hAnsi="宋体" w:eastAsia="宋体" w:cs="宋体"/>
          <w:bCs/>
          <w:color w:val="000000" w:themeColor="text1"/>
          <w:sz w:val="21"/>
          <w:szCs w:val="21"/>
          <w:highlight w:val="none"/>
          <w14:textFill>
            <w14:solidFill>
              <w14:schemeClr w14:val="tx1"/>
            </w14:solidFill>
          </w14:textFill>
        </w:rPr>
        <w:t>工程，以及双方约定的其他项目。具体保修的内容，双方约定如下：</w:t>
      </w:r>
    </w:p>
    <w:p w14:paraId="357CD960">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保修范围为</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乙按合同方施工</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的全部内容（含投标书及附件部分，设计变更部分）。</w:t>
      </w:r>
    </w:p>
    <w:p w14:paraId="6B70BBB5">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二、质量保修期</w:t>
      </w:r>
    </w:p>
    <w:p w14:paraId="29077500">
      <w:pPr>
        <w:pStyle w:val="27"/>
        <w:keepNext w:val="0"/>
        <w:keepLines w:val="0"/>
        <w:pageBreakBefore w:val="0"/>
        <w:widowControl w:val="0"/>
        <w:kinsoku/>
        <w:wordWrap/>
        <w:overflowPunct/>
        <w:topLinePunct w:val="0"/>
        <w:bidi w:val="0"/>
        <w:snapToGrid/>
        <w:spacing w:before="0" w:after="0" w:line="400" w:lineRule="exact"/>
        <w:ind w:left="0" w:right="-57"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双方根据《建设工程质量管理条例》及有关规定，约定本工程的质量保修期如下：</w:t>
      </w:r>
    </w:p>
    <w:p w14:paraId="6E2E0D9F">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1．质量保修期从工程验收合格交付使用之日起计算。</w:t>
      </w:r>
    </w:p>
    <w:p w14:paraId="4B7F4D36">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lang w:eastAsia="zh-Han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bCs/>
          <w:color w:val="000000" w:themeColor="text1"/>
          <w:sz w:val="21"/>
          <w:szCs w:val="21"/>
          <w:highlight w:val="none"/>
          <w:lang w:val="en-US" w:eastAsia="zh-Hans"/>
          <w14:textFill>
            <w14:solidFill>
              <w14:schemeClr w14:val="tx1"/>
            </w14:solidFill>
          </w14:textFill>
        </w:rPr>
        <w:t>工程项目质保责任为</w:t>
      </w:r>
      <w:r>
        <w:rPr>
          <w:rFonts w:hint="eastAsia" w:ascii="宋体" w:hAnsi="宋体" w:eastAsia="宋体" w:cs="宋体"/>
          <w:bCs/>
          <w:color w:val="000000" w:themeColor="text1"/>
          <w:sz w:val="21"/>
          <w:szCs w:val="21"/>
          <w:highlight w:val="none"/>
          <w:lang w:eastAsia="zh-Hans"/>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Hans"/>
          <w14:textFill>
            <w14:solidFill>
              <w14:schemeClr w14:val="tx1"/>
            </w14:solidFill>
          </w14:textFill>
        </w:rPr>
        <w:t>年</w:t>
      </w:r>
      <w:r>
        <w:rPr>
          <w:rFonts w:hint="eastAsia" w:ascii="宋体" w:hAnsi="宋体" w:eastAsia="宋体" w:cs="宋体"/>
          <w:bCs/>
          <w:color w:val="000000" w:themeColor="text1"/>
          <w:sz w:val="21"/>
          <w:szCs w:val="21"/>
          <w:highlight w:val="none"/>
          <w:lang w:eastAsia="zh-Hans"/>
          <w14:textFill>
            <w14:solidFill>
              <w14:schemeClr w14:val="tx1"/>
            </w14:solidFill>
          </w14:textFill>
        </w:rPr>
        <w:t>。</w:t>
      </w:r>
    </w:p>
    <w:p w14:paraId="3412FC25">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三、保修责任</w:t>
      </w:r>
    </w:p>
    <w:p w14:paraId="4FFF7BBE">
      <w:pPr>
        <w:pStyle w:val="27"/>
        <w:keepNext w:val="0"/>
        <w:keepLines w:val="0"/>
        <w:pageBreakBefore w:val="0"/>
        <w:widowControl w:val="0"/>
        <w:tabs>
          <w:tab w:val="left" w:pos="9200"/>
        </w:tabs>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1.属于保修范围、内容的工程，承包人应当在接到保修通知之日起24小时内给予答复，48小时内派人保修。承包人不在约定期限内派人保修的，发包人有权委托他人修理，费用由承包人支付。</w:t>
      </w:r>
    </w:p>
    <w:p w14:paraId="59D5CCF8">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2.发生紧急抢修事故，承包人在接到事故通知后，应当立即到达事故现场抢修或委托他人修理。</w:t>
      </w:r>
    </w:p>
    <w:p w14:paraId="7D28CEC7">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3.对于涉及结构安全的质量问题，应当按照《房屋建筑工程质量保修办法》的规定，立即向发包人报告，采取安全防范措施；由原设计单位或者具有相应资质等级的设计单位提出保修方案，承包人实施保修。</w:t>
      </w:r>
    </w:p>
    <w:p w14:paraId="01A165FA">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4.在国家规定的工程合理使用期限内，承包日内应确保其质量。因承包人原因致使工程在合理使用期限内造成人身和财产损害，承包人应承担损害赔偿责任。</w:t>
      </w:r>
    </w:p>
    <w:p w14:paraId="35B6F4B1">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5.质保期满后，由业主及发包人组织验收。</w:t>
      </w:r>
    </w:p>
    <w:p w14:paraId="631F6EEA">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四、质量保修金</w:t>
      </w:r>
    </w:p>
    <w:p w14:paraId="6E35FAE0">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本工程约定的工程质量保修金为审定结算总价的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w:t>
      </w:r>
    </w:p>
    <w:p w14:paraId="7D1FD6F5">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五、质量保修金返还</w:t>
      </w:r>
    </w:p>
    <w:p w14:paraId="688EF376">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在保修期满后1个月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bCs/>
          <w:color w:val="000000" w:themeColor="text1"/>
          <w:sz w:val="21"/>
          <w:szCs w:val="21"/>
          <w:highlight w:val="none"/>
          <w14:textFill>
            <w14:solidFill>
              <w14:schemeClr w14:val="tx1"/>
            </w14:solidFill>
          </w14:textFill>
        </w:rPr>
        <w:t>，如无施工质量问题，返还承包人。</w:t>
      </w:r>
    </w:p>
    <w:p w14:paraId="44F30206">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六、其它</w:t>
      </w:r>
    </w:p>
    <w:p w14:paraId="7385BC31">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1．本工程质量保修书，作为本项目《工程承包合同》的组成部分，与《工程承包合同》具有同等法律效力。</w:t>
      </w:r>
    </w:p>
    <w:p w14:paraId="485E8A8E">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2．本工程质量保修书的有效期为保修期满后，质量保修金返还后失效。</w:t>
      </w:r>
    </w:p>
    <w:p w14:paraId="1212A954">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691A7FAB">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发 包 人：（公章）                     承 包 人：（公章）</w:t>
      </w:r>
    </w:p>
    <w:p w14:paraId="3192A547">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62ED5EF9">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法定代表人：                           法定代表人：</w:t>
      </w:r>
    </w:p>
    <w:p w14:paraId="0F037A47">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49D7762F">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委托代理人：                           委托代理人：</w:t>
      </w:r>
    </w:p>
    <w:p w14:paraId="0BDDED1B">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409978A0">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年    月   日                          年   月   日</w:t>
      </w:r>
    </w:p>
    <w:p w14:paraId="65217964">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7C666D35">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4FD7A102">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556CD4F9">
      <w:pPr>
        <w:pStyle w:val="27"/>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6AFFE0AD">
      <w:pPr>
        <w:pStyle w:val="27"/>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1FEA3E2D">
      <w:pPr>
        <w:pStyle w:val="27"/>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576C850F">
      <w:pP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31" w:name="_Toc239510288"/>
      <w:bookmarkStart w:id="32" w:name="_Toc435690184"/>
      <w:bookmarkStart w:id="33" w:name="_Toc448406299"/>
      <w:bookmarkStart w:id="34" w:name="_Toc336680145"/>
      <w:bookmarkStart w:id="35" w:name="_Toc247431422"/>
      <w:bookmarkStart w:id="36" w:name="_Toc435689499"/>
    </w:p>
    <w:p w14:paraId="0297297E">
      <w:pPr>
        <w:pStyle w:val="4"/>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14:paraId="0AEA5030">
      <w:pPr>
        <w:pStyle w:val="4"/>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14:paraId="61081B38">
      <w:pP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14:paraId="73E54027">
      <w:pPr>
        <w:pStyle w:val="2"/>
        <w:rPr>
          <w:rFonts w:hint="eastAsia"/>
          <w:lang w:val="en-US" w:eastAsia="zh-CN"/>
        </w:rPr>
      </w:pPr>
    </w:p>
    <w:p w14:paraId="25259BAD">
      <w:pP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br w:type="page"/>
      </w:r>
    </w:p>
    <w:p w14:paraId="3011BD37">
      <w:pPr>
        <w:pStyle w:val="4"/>
        <w:spacing w:line="240" w:lineRule="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合同</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附件</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2：</w:t>
      </w:r>
    </w:p>
    <w:p w14:paraId="064A3A19">
      <w:pPr>
        <w:spacing w:before="156" w:beforeLines="50" w:after="156" w:afterLines="50" w:line="24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安全管理协议</w:t>
      </w:r>
      <w:bookmarkEnd w:id="31"/>
      <w:bookmarkEnd w:id="32"/>
      <w:bookmarkEnd w:id="33"/>
      <w:bookmarkEnd w:id="34"/>
      <w:bookmarkEnd w:id="35"/>
      <w:bookmarkEnd w:id="36"/>
    </w:p>
    <w:p w14:paraId="2FCB7AD6">
      <w:pPr>
        <w:snapToGrid w:val="0"/>
        <w:spacing w:line="360" w:lineRule="auto"/>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发包人（全称）：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重庆理工职业学院（以下简称“发包人”）</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p>
    <w:p w14:paraId="1AD81346">
      <w:pPr>
        <w:snapToGrid w:val="0"/>
        <w:spacing w:line="360" w:lineRule="auto"/>
        <w:rPr>
          <w:rFonts w:hint="eastAsia" w:ascii="宋体" w:hAnsi="宋体" w:eastAsia="宋体" w:cs="宋体"/>
          <w:b/>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承包人（全称）：</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val="en-US" w:eastAsia="zh-Hans"/>
          <w14:textFill>
            <w14:solidFill>
              <w14:schemeClr w14:val="tx1"/>
            </w14:solidFill>
          </w14:textFill>
        </w:rPr>
        <w:t>（</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以下简称“承包人”）</w:t>
      </w:r>
    </w:p>
    <w:p w14:paraId="51AFD23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889236F">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37" w:name="_Toc247418263"/>
      <w:bookmarkStart w:id="38" w:name="_Toc239510289"/>
      <w:bookmarkStart w:id="39" w:name="_Toc247431423"/>
      <w:bookmarkStart w:id="40" w:name="_Toc532375700"/>
      <w:r>
        <w:rPr>
          <w:rFonts w:hint="eastAsia" w:ascii="宋体" w:hAnsi="宋体" w:eastAsia="宋体" w:cs="宋体"/>
          <w:b/>
          <w:bCs/>
          <w:color w:val="000000" w:themeColor="text1"/>
          <w:sz w:val="21"/>
          <w:szCs w:val="21"/>
          <w:highlight w:val="none"/>
          <w14:textFill>
            <w14:solidFill>
              <w14:schemeClr w14:val="tx1"/>
            </w14:solidFill>
          </w14:textFill>
        </w:rPr>
        <w:t>一、协议有效期限</w:t>
      </w:r>
      <w:bookmarkEnd w:id="37"/>
      <w:bookmarkEnd w:id="38"/>
      <w:bookmarkEnd w:id="39"/>
      <w:bookmarkEnd w:id="40"/>
    </w:p>
    <w:p w14:paraId="739645A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本协议中所涉及的安全管理责任自合同签订之日起开始生效，至合同工程全部完工验收且经发包人与承包人签订移交协议生效后之日终止。</w:t>
      </w:r>
    </w:p>
    <w:p w14:paraId="46A36D5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41" w:name="_Toc532375701"/>
      <w:bookmarkStart w:id="42" w:name="_Toc239510290"/>
      <w:bookmarkStart w:id="43" w:name="_Toc247431424"/>
      <w:bookmarkStart w:id="44" w:name="_Toc247418264"/>
      <w:r>
        <w:rPr>
          <w:rFonts w:hint="eastAsia" w:ascii="宋体" w:hAnsi="宋体" w:eastAsia="宋体" w:cs="宋体"/>
          <w:b/>
          <w:bCs/>
          <w:color w:val="000000" w:themeColor="text1"/>
          <w:sz w:val="21"/>
          <w:szCs w:val="21"/>
          <w:highlight w:val="none"/>
          <w14:textFill>
            <w14:solidFill>
              <w14:schemeClr w14:val="tx1"/>
            </w14:solidFill>
          </w14:textFill>
        </w:rPr>
        <w:t>二、责任目标</w:t>
      </w:r>
      <w:bookmarkEnd w:id="41"/>
      <w:bookmarkEnd w:id="42"/>
      <w:bookmarkEnd w:id="43"/>
      <w:bookmarkEnd w:id="44"/>
    </w:p>
    <w:p w14:paraId="60C3216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（一）承包人承诺承担和履行合同和发包人所规定的安全责任，且满足要求。</w:t>
      </w:r>
    </w:p>
    <w:p w14:paraId="4B8AC05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（二）承包人的安全控制目标是确保本工程在实施过程中：</w:t>
      </w:r>
    </w:p>
    <w:p w14:paraId="081BD9B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1．不发生人身重伤事故；</w:t>
      </w:r>
    </w:p>
    <w:p w14:paraId="48E907C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2．不发生火灾事故；</w:t>
      </w:r>
    </w:p>
    <w:p w14:paraId="6053063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3．不发生负有同等及以上事故责任的造成人身重伤的一般交通事故；</w:t>
      </w:r>
    </w:p>
    <w:p w14:paraId="37B4D0B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4．不发生集体食物中毒事件（同时5人及以上的食物中毒）；</w:t>
      </w:r>
    </w:p>
    <w:p w14:paraId="2CBF85C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5．不发生流行性传染病 （无甲型传染病、</w:t>
      </w:r>
      <w:r>
        <w:rPr>
          <w:rFonts w:hint="eastAsia" w:ascii="宋体" w:hAnsi="宋体" w:eastAsia="宋体" w:cs="宋体"/>
          <w:color w:val="000000" w:themeColor="text1"/>
          <w:sz w:val="21"/>
          <w:szCs w:val="21"/>
          <w:highlight w:val="none"/>
          <w:lang w:eastAsia="zh-CN"/>
          <w14:textFill>
            <w14:solidFill>
              <w14:schemeClr w14:val="tx1"/>
            </w14:solidFill>
          </w14:textFill>
        </w:rPr>
        <w:t>新冠疫情、</w:t>
      </w:r>
      <w:r>
        <w:rPr>
          <w:rFonts w:hint="eastAsia" w:ascii="宋体" w:hAnsi="宋体" w:eastAsia="宋体" w:cs="宋体"/>
          <w:color w:val="000000" w:themeColor="text1"/>
          <w:sz w:val="21"/>
          <w:szCs w:val="21"/>
          <w:highlight w:val="none"/>
          <w14:textFill>
            <w14:solidFill>
              <w14:schemeClr w14:val="tx1"/>
            </w14:solidFill>
          </w14:textFill>
        </w:rPr>
        <w:t>其他常见传染病未形成多人同时患病）；</w:t>
      </w:r>
    </w:p>
    <w:p w14:paraId="39EF59F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6．不发生重大环境污染事件（生活、工业垃圾及其他污染物造成环境污染和大面积水土流失）；</w:t>
      </w:r>
    </w:p>
    <w:p w14:paraId="63EBDA4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7．不发生对施工区附近生产、生活造成重大影响的事件（如造成重大设备损坏、重大财产损失、人员伤害等）；</w:t>
      </w:r>
    </w:p>
    <w:p w14:paraId="32B5654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8．不发生治安保卫事件（构成刑事拘留及以上的事件、盗窃直接损失超过1万元人民币的事件）。</w:t>
      </w:r>
    </w:p>
    <w:p w14:paraId="6C36B93B">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45" w:name="_Toc239510291"/>
      <w:bookmarkStart w:id="46" w:name="_Toc247431425"/>
      <w:bookmarkStart w:id="47" w:name="_Toc247418265"/>
      <w:r>
        <w:rPr>
          <w:rFonts w:hint="eastAsia" w:ascii="宋体" w:hAnsi="宋体" w:eastAsia="宋体" w:cs="宋体"/>
          <w:b/>
          <w:bCs/>
          <w:color w:val="000000" w:themeColor="text1"/>
          <w:sz w:val="21"/>
          <w:szCs w:val="21"/>
          <w:highlight w:val="none"/>
          <w14:textFill>
            <w14:solidFill>
              <w14:schemeClr w14:val="tx1"/>
            </w14:solidFill>
          </w14:textFill>
        </w:rPr>
        <w:t>（三）承包人承诺在施工中控制以下安全事故的发生：</w:t>
      </w:r>
      <w:bookmarkEnd w:id="45"/>
      <w:bookmarkEnd w:id="46"/>
      <w:bookmarkEnd w:id="47"/>
    </w:p>
    <w:p w14:paraId="7F19D43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1．人员轻伤事故。</w:t>
      </w:r>
    </w:p>
    <w:p w14:paraId="5AD67C8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2．负有同等及以上事故责任的人身轻伤交通事故。</w:t>
      </w:r>
    </w:p>
    <w:p w14:paraId="3FB3583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3．其他安全未遂事故和异常事件。</w:t>
      </w:r>
    </w:p>
    <w:p w14:paraId="5139E2E1">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48" w:name="_Toc239510292"/>
      <w:bookmarkStart w:id="49" w:name="_Toc247431426"/>
      <w:bookmarkStart w:id="50" w:name="_Toc247418266"/>
      <w:bookmarkStart w:id="51" w:name="_Toc532375702"/>
      <w:r>
        <w:rPr>
          <w:rFonts w:hint="eastAsia" w:ascii="宋体" w:hAnsi="宋体" w:eastAsia="宋体" w:cs="宋体"/>
          <w:b/>
          <w:bCs/>
          <w:color w:val="000000" w:themeColor="text1"/>
          <w:sz w:val="21"/>
          <w:szCs w:val="21"/>
          <w:highlight w:val="none"/>
          <w14:textFill>
            <w14:solidFill>
              <w14:schemeClr w14:val="tx1"/>
            </w14:solidFill>
          </w14:textFill>
        </w:rPr>
        <w:t>三、安全责任</w:t>
      </w:r>
      <w:bookmarkEnd w:id="48"/>
      <w:bookmarkEnd w:id="49"/>
      <w:bookmarkEnd w:id="50"/>
      <w:bookmarkEnd w:id="51"/>
    </w:p>
    <w:p w14:paraId="25E2362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1．承包人负有安全生产的管理责任和直接责任。</w:t>
      </w:r>
    </w:p>
    <w:p w14:paraId="17D3FF7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2．承包人的法人或签署合同的公司总经理或受委托的代理人对合同安全负有全面的领导责任。</w:t>
      </w:r>
    </w:p>
    <w:p w14:paraId="7A5518A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3．承包人项目经理对施工现场的安全工作负有全面的直接领导责任。</w:t>
      </w:r>
    </w:p>
    <w:p w14:paraId="2ACC438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4．承包人保证执行“谁施工、谁负责”的施工安全原则。</w:t>
      </w:r>
    </w:p>
    <w:p w14:paraId="4DF71E5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5．承包人保证服从发包人对安全工作的统一协调和管理。</w:t>
      </w:r>
    </w:p>
    <w:p w14:paraId="598ABB5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6．承包人保证对本工程项目安全生产条件及其管理资源自行投入，保证安全资金的专款专用。</w:t>
      </w:r>
    </w:p>
    <w:p w14:paraId="4FCA53C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7．承包人保证建立本工程项目的安全管理体系及安全保证体系（注：项目安全管理大纲/手册、管理性的程序文件等）。</w:t>
      </w:r>
    </w:p>
    <w:p w14:paraId="4D9D630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8．承包人保证现场的安全管理专职人员必须持有建设主管部门安全生产培训考核合格证书。</w:t>
      </w:r>
    </w:p>
    <w:p w14:paraId="3DFAB68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9．承包人保证为现场所有工作人员（含分包商员工及劳务人员）配备符合国家标准的有承包人和/或其下属分包商标志的个人基本劳动保护用品。</w:t>
      </w:r>
    </w:p>
    <w:p w14:paraId="32360DE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10．承包人保证按照国家法律规定为现场所有工作人员（含分包商员工及劳务人员）购买意外伤害保险。</w:t>
      </w:r>
    </w:p>
    <w:p w14:paraId="77547A7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11．承包人保证施工生活营地（包括自建的和租用的营地）满足消防、安全用电、卫生防疫、防暴雨、防雷击等方面的安全要求。</w:t>
      </w:r>
    </w:p>
    <w:p w14:paraId="63D829C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12．承包人保证对带入现场的设备、工具、材料按照国家法规和标准进行检测、试验，并持有法定部门出具的检验证书。</w:t>
      </w:r>
    </w:p>
    <w:p w14:paraId="1CA18BA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13．承包人保证制订施工现场的文明施工措施，保护环境、树木和植被，保持施工现场的良好秩序和整洁的作业环境。</w:t>
      </w:r>
    </w:p>
    <w:p w14:paraId="2A2B27F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14．承包人负责在施工过程中与当地政府、周边群众及其他承包商保持良好的沟通和交流。承包人遇到与周边群众发生纠纷时，应负责协调工作，确保工程能够顺利进行。</w:t>
      </w:r>
    </w:p>
    <w:p w14:paraId="128868D5">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52" w:name="_Toc247418267"/>
      <w:bookmarkStart w:id="53" w:name="_Toc247431427"/>
      <w:bookmarkStart w:id="54" w:name="_Toc239510293"/>
      <w:bookmarkStart w:id="55" w:name="_Toc532375703"/>
      <w:r>
        <w:rPr>
          <w:rFonts w:hint="eastAsia" w:ascii="宋体" w:hAnsi="宋体" w:eastAsia="宋体" w:cs="宋体"/>
          <w:b/>
          <w:bCs/>
          <w:color w:val="000000" w:themeColor="text1"/>
          <w:sz w:val="21"/>
          <w:szCs w:val="21"/>
          <w:highlight w:val="none"/>
          <w14:textFill>
            <w14:solidFill>
              <w14:schemeClr w14:val="tx1"/>
            </w14:solidFill>
          </w14:textFill>
        </w:rPr>
        <w:t>四、接口及协调</w:t>
      </w:r>
      <w:bookmarkEnd w:id="52"/>
      <w:bookmarkEnd w:id="53"/>
      <w:bookmarkEnd w:id="54"/>
      <w:bookmarkEnd w:id="55"/>
    </w:p>
    <w:p w14:paraId="1483DA1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1．承包人人员、车辆的出入，带入现场的设备、机具、材料，在现场使用的或直接管理的办公、生活、生产性设施的安全管理须满足发包人现场管理的基本要求。</w:t>
      </w:r>
    </w:p>
    <w:p w14:paraId="5B795807">
      <w:pPr>
        <w:spacing w:line="360" w:lineRule="auto"/>
        <w:ind w:right="-132" w:rightChars="-63"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．承包人应指定专职安全管理人员与发包人委托的监理公司接口，参与安全协调和管理。安全协调和管理的内容包括职业健康、工业安全、消防安全、卫生防疫、交通安全、环境保护、治安保卫等各方面。</w:t>
      </w:r>
    </w:p>
    <w:p w14:paraId="173C7EE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30A39B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．承包人指定的专职安全管理人员应与发包人委托的监理公司建立联系，在业务上接受发包人委托的监理公司的协调和指导。</w:t>
      </w:r>
    </w:p>
    <w:p w14:paraId="6F8A1D3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．开工后承包人的专职安全管理人员应按照发包人委托的监理公司的规定，定期报送安全月度快报、季报、年报和各种专项事故报告等。</w:t>
      </w:r>
    </w:p>
    <w:p w14:paraId="1524494D">
      <w:pPr>
        <w:spacing w:line="360" w:lineRule="auto"/>
        <w:ind w:right="-132" w:rightChars="-63"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．在工程实体未全部正式移交发包人施工管理部门之前，承包人依旧对施工范围内的安全管理负责。</w:t>
      </w:r>
    </w:p>
    <w:p w14:paraId="5EDAC0D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56" w:name="_Toc247431428"/>
      <w:bookmarkStart w:id="57" w:name="_Toc532375704"/>
      <w:bookmarkStart w:id="58" w:name="_Toc247418268"/>
      <w:bookmarkStart w:id="59" w:name="_Toc239510294"/>
      <w:r>
        <w:rPr>
          <w:rFonts w:hint="eastAsia" w:ascii="宋体" w:hAnsi="宋体" w:eastAsia="宋体" w:cs="宋体"/>
          <w:b/>
          <w:bCs/>
          <w:color w:val="000000" w:themeColor="text1"/>
          <w:sz w:val="21"/>
          <w:szCs w:val="21"/>
          <w:highlight w:val="none"/>
          <w14:textFill>
            <w14:solidFill>
              <w14:schemeClr w14:val="tx1"/>
            </w14:solidFill>
          </w14:textFill>
        </w:rPr>
        <w:t>五、安全资质审查</w:t>
      </w:r>
      <w:bookmarkEnd w:id="56"/>
      <w:bookmarkEnd w:id="57"/>
      <w:bookmarkEnd w:id="58"/>
      <w:bookmarkEnd w:id="59"/>
    </w:p>
    <w:p w14:paraId="57BD9E7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承包人在项目开工前5个工作天内向发包人委托的监理公司提供以下安全资质供审查和存档：</w:t>
      </w:r>
    </w:p>
    <w:p w14:paraId="2DB710E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1．企业安全生产许可证书复印件。</w:t>
      </w:r>
    </w:p>
    <w:p w14:paraId="45A16ED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2．企业近三年的施工简历及安全施工业绩证明文件。</w:t>
      </w:r>
    </w:p>
    <w:p w14:paraId="7987FAE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3．企业主要安全管理人员（包括项目经理、专职安全管理人员）经建设主管部门安全生产知识考核合格证书。</w:t>
      </w:r>
    </w:p>
    <w:p w14:paraId="6295B95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4．特种作业人员资格证书。</w:t>
      </w:r>
    </w:p>
    <w:p w14:paraId="1C257C9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5．项目安全管理机构及其人员配备（承包人必须配有专职的安全员）。</w:t>
      </w:r>
    </w:p>
    <w:p w14:paraId="6CDC5D6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6．适用于项目的安全管理体系及保证体系文件（安全管理大纲及管理程序文件）。</w:t>
      </w:r>
    </w:p>
    <w:p w14:paraId="7E2272F4">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60" w:name="_Toc532375705"/>
      <w:bookmarkStart w:id="61" w:name="_Toc247431429"/>
      <w:bookmarkStart w:id="62" w:name="_Toc247418269"/>
      <w:bookmarkStart w:id="63" w:name="_Toc239510295"/>
      <w:r>
        <w:rPr>
          <w:rFonts w:hint="eastAsia" w:ascii="宋体" w:hAnsi="宋体" w:eastAsia="宋体" w:cs="宋体"/>
          <w:b/>
          <w:bCs/>
          <w:color w:val="000000" w:themeColor="text1"/>
          <w:sz w:val="21"/>
          <w:szCs w:val="21"/>
          <w:highlight w:val="none"/>
          <w14:textFill>
            <w14:solidFill>
              <w14:schemeClr w14:val="tx1"/>
            </w14:solidFill>
          </w14:textFill>
        </w:rPr>
        <w:t>六、人员基本素质</w:t>
      </w:r>
      <w:bookmarkEnd w:id="60"/>
      <w:bookmarkEnd w:id="61"/>
      <w:bookmarkEnd w:id="62"/>
      <w:bookmarkEnd w:id="63"/>
    </w:p>
    <w:p w14:paraId="2E4D5BB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承包人提供的人员必须满足下列要求：</w:t>
      </w:r>
    </w:p>
    <w:p w14:paraId="57AB4FD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2242B1C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2．无刑事案件牵连。</w:t>
      </w:r>
    </w:p>
    <w:p w14:paraId="57646FC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3．无吸毒、酗酒、赌博、嫖娼等恶习及违法行为。</w:t>
      </w:r>
    </w:p>
    <w:p w14:paraId="0C35284C">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64" w:name="_Toc247431430"/>
      <w:bookmarkStart w:id="65" w:name="_Toc247418270"/>
      <w:bookmarkStart w:id="66" w:name="_Toc532375706"/>
      <w:bookmarkStart w:id="67" w:name="_Toc239510296"/>
      <w:r>
        <w:rPr>
          <w:rFonts w:hint="eastAsia" w:ascii="宋体" w:hAnsi="宋体" w:eastAsia="宋体" w:cs="宋体"/>
          <w:b/>
          <w:bCs/>
          <w:color w:val="000000" w:themeColor="text1"/>
          <w:sz w:val="21"/>
          <w:szCs w:val="21"/>
          <w:highlight w:val="none"/>
          <w14:textFill>
            <w14:solidFill>
              <w14:schemeClr w14:val="tx1"/>
            </w14:solidFill>
          </w14:textFill>
        </w:rPr>
        <w:t>七、劳动保护</w:t>
      </w:r>
      <w:bookmarkEnd w:id="64"/>
      <w:bookmarkEnd w:id="65"/>
      <w:bookmarkEnd w:id="66"/>
      <w:bookmarkEnd w:id="67"/>
    </w:p>
    <w:p w14:paraId="4804F95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1．承包人负责为本单位任何用工形式的员工提供个人劳动保护用品（包括工作服、安全帽、安全鞋等）。</w:t>
      </w:r>
    </w:p>
    <w:p w14:paraId="2019381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2．承包人负责向特殊工种的员工提供特殊劳动保护，否则不得从事特殊工种作业。</w:t>
      </w:r>
    </w:p>
    <w:p w14:paraId="5BC8C2A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3．发包人委托的监理公司有权检查承包人的个人劳动保护用品是否符合国家的相应标准。</w:t>
      </w:r>
    </w:p>
    <w:p w14:paraId="1568310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承包人在特殊风险场所作业而需要特殊防护用品或安全仪表时，必须在上述防护用品全部到位后才能开工。</w:t>
      </w:r>
    </w:p>
    <w:p w14:paraId="6E7AA3C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5．承包人应配备临时安全围栏、警示带、警告标志、防火布等集体防护用品。</w:t>
      </w:r>
    </w:p>
    <w:p w14:paraId="7616BB7C">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68" w:name="_Toc247418271"/>
      <w:bookmarkStart w:id="69" w:name="_Toc247431431"/>
      <w:bookmarkStart w:id="70" w:name="_Toc532375707"/>
      <w:bookmarkStart w:id="71" w:name="_Toc239510297"/>
      <w:r>
        <w:rPr>
          <w:rFonts w:hint="eastAsia" w:ascii="宋体" w:hAnsi="宋体" w:eastAsia="宋体" w:cs="宋体"/>
          <w:b/>
          <w:bCs/>
          <w:color w:val="000000" w:themeColor="text1"/>
          <w:sz w:val="21"/>
          <w:szCs w:val="21"/>
          <w:highlight w:val="none"/>
          <w14:textFill>
            <w14:solidFill>
              <w14:schemeClr w14:val="tx1"/>
            </w14:solidFill>
          </w14:textFill>
        </w:rPr>
        <w:t>八、施工机具与材料</w:t>
      </w:r>
      <w:bookmarkEnd w:id="68"/>
      <w:bookmarkEnd w:id="69"/>
      <w:bookmarkEnd w:id="70"/>
      <w:bookmarkEnd w:id="71"/>
    </w:p>
    <w:p w14:paraId="1953366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1．承包人对带入现场的施工机械和工器具的安全负责。</w:t>
      </w:r>
    </w:p>
    <w:p w14:paraId="71BA666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2．对于承包人带入现场的特殊工器具，如起重设备、索具、机动车辆、压缩气瓶等，承包人必须按国家法规和标准进行检测、试验，并持有法定部门出具的检验证书。</w:t>
      </w:r>
    </w:p>
    <w:p w14:paraId="662A281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3．对于不属于法定检测的工器具，承包人也必须建立相应的管理、检测制度，这些工器具包括登高工具、脚手架材料、电动工具、安全防护设备及用具等。</w:t>
      </w:r>
    </w:p>
    <w:p w14:paraId="64BD1B2B">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72" w:name="_Toc247431432"/>
      <w:bookmarkStart w:id="73" w:name="_Toc532375708"/>
      <w:bookmarkStart w:id="74" w:name="_Toc239510298"/>
      <w:bookmarkStart w:id="75" w:name="_Toc247418272"/>
      <w:r>
        <w:rPr>
          <w:rFonts w:hint="eastAsia" w:ascii="宋体" w:hAnsi="宋体" w:eastAsia="宋体" w:cs="宋体"/>
          <w:b/>
          <w:bCs/>
          <w:color w:val="000000" w:themeColor="text1"/>
          <w:sz w:val="21"/>
          <w:szCs w:val="21"/>
          <w:highlight w:val="none"/>
          <w14:textFill>
            <w14:solidFill>
              <w14:schemeClr w14:val="tx1"/>
            </w14:solidFill>
          </w14:textFill>
        </w:rPr>
        <w:t>九、开工前安全条件检查</w:t>
      </w:r>
      <w:bookmarkEnd w:id="72"/>
      <w:bookmarkEnd w:id="73"/>
      <w:bookmarkEnd w:id="74"/>
      <w:bookmarkEnd w:id="75"/>
    </w:p>
    <w:p w14:paraId="6B563C0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D384A8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DD46C0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3．发包人委托的监理公司检查发现的缺陷，承包人应在规定期限内完成整改。对于重大缺陷，发包人委托的监理公司有权要求承包人推迟开工，由此对工期产生的影响或经济损失，由承包人承担。</w:t>
      </w:r>
    </w:p>
    <w:p w14:paraId="598B1C8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76" w:name="_Toc247418273"/>
      <w:bookmarkStart w:id="77" w:name="_Toc247431433"/>
      <w:bookmarkStart w:id="78" w:name="_Toc532375709"/>
      <w:bookmarkStart w:id="79" w:name="_Toc239510299"/>
      <w:r>
        <w:rPr>
          <w:rFonts w:hint="eastAsia" w:ascii="宋体" w:hAnsi="宋体" w:eastAsia="宋体" w:cs="宋体"/>
          <w:b/>
          <w:bCs/>
          <w:color w:val="000000" w:themeColor="text1"/>
          <w:sz w:val="21"/>
          <w:szCs w:val="21"/>
          <w:highlight w:val="none"/>
          <w14:textFill>
            <w14:solidFill>
              <w14:schemeClr w14:val="tx1"/>
            </w14:solidFill>
          </w14:textFill>
        </w:rPr>
        <w:t>十、安全监督</w:t>
      </w:r>
      <w:bookmarkEnd w:id="76"/>
      <w:bookmarkEnd w:id="77"/>
      <w:bookmarkEnd w:id="78"/>
      <w:bookmarkEnd w:id="79"/>
    </w:p>
    <w:p w14:paraId="50A3683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1．承包人应配备有满足项目安全管理需要的专职安全管理人员。</w:t>
      </w:r>
    </w:p>
    <w:p w14:paraId="7F436D4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2．承包人的专职安全管理人员必须持建设主管部门颁发的安全生产知识考核合格证书。</w:t>
      </w:r>
    </w:p>
    <w:p w14:paraId="5BC2A43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3．承包人的专职安全管理人员在业务上接受发包人委托的监理公司和发包人安全管理部门的协调和指导。</w:t>
      </w:r>
    </w:p>
    <w:p w14:paraId="2C64BE5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4．承包人应建立班前安全交底制度；施工期间坚持开展安全检查和日常安全监督并形成相应的记录。</w:t>
      </w:r>
    </w:p>
    <w:p w14:paraId="5180EA4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5．承包人应在每个作业区任命兼职安全员，赋予兼职安全员相应的授权和义务，并对兼职安全员进行定期考核。</w:t>
      </w:r>
    </w:p>
    <w:p w14:paraId="67008C4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6．承包人应接受和配合发包人专业部门及委托的监理公司的监督与安全评价。</w:t>
      </w:r>
    </w:p>
    <w:p w14:paraId="49FA85A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56A1B82">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80" w:name="_Toc247431434"/>
      <w:bookmarkStart w:id="81" w:name="_Toc532375710"/>
      <w:bookmarkStart w:id="82" w:name="_Toc247418274"/>
      <w:bookmarkStart w:id="83" w:name="_Toc239510300"/>
      <w:r>
        <w:rPr>
          <w:rFonts w:hint="eastAsia" w:ascii="宋体" w:hAnsi="宋体" w:eastAsia="宋体" w:cs="宋体"/>
          <w:b/>
          <w:bCs/>
          <w:color w:val="000000" w:themeColor="text1"/>
          <w:sz w:val="21"/>
          <w:szCs w:val="21"/>
          <w:highlight w:val="none"/>
          <w14:textFill>
            <w14:solidFill>
              <w14:schemeClr w14:val="tx1"/>
            </w14:solidFill>
          </w14:textFill>
        </w:rPr>
        <w:t>十一、安全培训与授权</w:t>
      </w:r>
      <w:bookmarkEnd w:id="80"/>
      <w:bookmarkEnd w:id="81"/>
      <w:bookmarkEnd w:id="82"/>
      <w:bookmarkEnd w:id="83"/>
    </w:p>
    <w:p w14:paraId="5DF59CF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1．承包人所有特殊工种人员必须持证上岗，发包人和发包人委托的监理公司有权对其进行抽查。承包人要建立特殊工种定期培训和检查计划，这些工种包括但不限于：机动车驾驶员、焊工、起重工、电工等。</w:t>
      </w:r>
    </w:p>
    <w:p w14:paraId="78CD276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2．承包人应在特殊工种之外的其他工种中，筛选出高风险工种，并对其开展针对性的专题安全培训。</w:t>
      </w:r>
    </w:p>
    <w:p w14:paraId="0F1858F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3．承包人应组织 “入场培训”和考核。发包人委托的监理公司有权监督培训、考核情况或组织抽查考核。</w:t>
      </w:r>
    </w:p>
    <w:p w14:paraId="0BB91C7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4．承包人应建立安全培训和考核机制，编制培训教材和培训滚动计划。承包人应组织安全考试/考核，建立培训考核记录，发包人委托的监理公司有权查看这些记录。</w:t>
      </w:r>
    </w:p>
    <w:p w14:paraId="0BE4D6D7">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84" w:name="_Toc532375711"/>
      <w:bookmarkStart w:id="85" w:name="_Toc239510301"/>
      <w:bookmarkStart w:id="86" w:name="_Toc247431435"/>
      <w:bookmarkStart w:id="87" w:name="_Toc247418275"/>
      <w:r>
        <w:rPr>
          <w:rFonts w:hint="eastAsia" w:ascii="宋体" w:hAnsi="宋体" w:eastAsia="宋体" w:cs="宋体"/>
          <w:b/>
          <w:bCs/>
          <w:color w:val="000000" w:themeColor="text1"/>
          <w:sz w:val="21"/>
          <w:szCs w:val="21"/>
          <w:highlight w:val="none"/>
          <w14:textFill>
            <w14:solidFill>
              <w14:schemeClr w14:val="tx1"/>
            </w14:solidFill>
          </w14:textFill>
        </w:rPr>
        <w:t>十二、职业健康与卫生防疫</w:t>
      </w:r>
      <w:bookmarkEnd w:id="84"/>
      <w:bookmarkEnd w:id="85"/>
      <w:bookmarkEnd w:id="86"/>
      <w:bookmarkEnd w:id="87"/>
    </w:p>
    <w:p w14:paraId="6E9C65D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1．承包人应有特殊健康检查制度，预防有禁忌症患者从事有关职业，如恐高症患者不得从事高空作业，患有心血管疾病的人员不得从事繁重的体力劳动，特殊工种人员的体检应符合国家的规定。</w:t>
      </w:r>
    </w:p>
    <w:p w14:paraId="26DD439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2．承包人应保证卫生防疫基本设施的投入，以满足医疗、急救的要求，建立外部医疗支持渠道。</w:t>
      </w:r>
    </w:p>
    <w:p w14:paraId="3C4B610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w:t>
      </w:r>
      <w:r>
        <w:rPr>
          <w:rFonts w:hint="eastAsia" w:ascii="宋体" w:hAnsi="宋体" w:eastAsia="宋体" w:cs="宋体"/>
          <w:color w:val="000000" w:themeColor="text1"/>
          <w:sz w:val="21"/>
          <w:szCs w:val="21"/>
          <w:highlight w:val="none"/>
          <w:lang w:eastAsia="zh-CN"/>
          <w14:textFill>
            <w14:solidFill>
              <w14:schemeClr w14:val="tx1"/>
            </w14:solidFill>
          </w14:textFill>
        </w:rPr>
        <w:t>新冠肺炎、</w:t>
      </w:r>
      <w:r>
        <w:rPr>
          <w:rFonts w:hint="eastAsia" w:ascii="宋体" w:hAnsi="宋体" w:eastAsia="宋体" w:cs="宋体"/>
          <w:color w:val="000000" w:themeColor="text1"/>
          <w:sz w:val="21"/>
          <w:szCs w:val="21"/>
          <w:highlight w:val="none"/>
          <w14:textFill>
            <w14:solidFill>
              <w14:schemeClr w14:val="tx1"/>
            </w14:solidFill>
          </w14:textFill>
        </w:rPr>
        <w:t>H1N1流感等疾病的措施。</w:t>
      </w:r>
    </w:p>
    <w:p w14:paraId="6B94E2F4">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88" w:name="_Toc247418276"/>
      <w:bookmarkStart w:id="89" w:name="_Toc239510302"/>
      <w:bookmarkStart w:id="90" w:name="_Toc247431436"/>
      <w:bookmarkStart w:id="91" w:name="_Toc532375712"/>
      <w:r>
        <w:rPr>
          <w:rFonts w:hint="eastAsia" w:ascii="宋体" w:hAnsi="宋体" w:eastAsia="宋体" w:cs="宋体"/>
          <w:b/>
          <w:bCs/>
          <w:color w:val="000000" w:themeColor="text1"/>
          <w:sz w:val="21"/>
          <w:szCs w:val="21"/>
          <w:highlight w:val="none"/>
          <w14:textFill>
            <w14:solidFill>
              <w14:schemeClr w14:val="tx1"/>
            </w14:solidFill>
          </w14:textFill>
        </w:rPr>
        <w:t>十三、文明施工与环保要求</w:t>
      </w:r>
      <w:bookmarkEnd w:id="88"/>
      <w:bookmarkEnd w:id="89"/>
      <w:bookmarkEnd w:id="90"/>
      <w:bookmarkEnd w:id="91"/>
    </w:p>
    <w:p w14:paraId="328FE3C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1．承包人需制订施工现场的文明施工措施，保持良好的施工现场秩序。施工现场的物料堆放要摆放整齐，安全标志和宣传标志要清楚醒目，废料、废物要分类收集，安全通道要畅通。</w:t>
      </w:r>
    </w:p>
    <w:p w14:paraId="707EF73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2．承包人作业时应避免建筑材料抛洒、飞扬、流淌；应尽可能降低噪音、震动。</w:t>
      </w:r>
    </w:p>
    <w:p w14:paraId="61C97BC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3．承包人应根据实际需要，在施工现场布置临时卫生设施（洗手间、卫生间等），施工作业不破坏环境卫生，不污染现场环境。</w:t>
      </w:r>
    </w:p>
    <w:p w14:paraId="5B9739D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4．承包人在施工中应充分重视对环境的保护，保护绿色植被，保护古树。施工如需伤害古树，必须报告发包人委托的监理公司，在未得到指令前，禁止擅自伤害古树。</w:t>
      </w:r>
    </w:p>
    <w:p w14:paraId="531A891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7BA642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6．承包人在施工中应禁止向环境，排放工业污水、生活污水、废油或其他有害物质。</w:t>
      </w:r>
    </w:p>
    <w:p w14:paraId="2031184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1825DD7F">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92" w:name="_Toc239510303"/>
      <w:bookmarkStart w:id="93" w:name="_Toc247418277"/>
      <w:bookmarkStart w:id="94" w:name="_Toc532375713"/>
      <w:bookmarkStart w:id="95" w:name="_Toc247431437"/>
      <w:r>
        <w:rPr>
          <w:rFonts w:hint="eastAsia" w:ascii="宋体" w:hAnsi="宋体" w:eastAsia="宋体" w:cs="宋体"/>
          <w:b/>
          <w:bCs/>
          <w:color w:val="000000" w:themeColor="text1"/>
          <w:sz w:val="21"/>
          <w:szCs w:val="21"/>
          <w:highlight w:val="none"/>
          <w14:textFill>
            <w14:solidFill>
              <w14:schemeClr w14:val="tx1"/>
            </w14:solidFill>
          </w14:textFill>
        </w:rPr>
        <w:t>十四、工程风险管理与事故预防</w:t>
      </w:r>
      <w:bookmarkEnd w:id="92"/>
      <w:bookmarkEnd w:id="93"/>
      <w:bookmarkEnd w:id="94"/>
      <w:bookmarkEnd w:id="95"/>
    </w:p>
    <w:p w14:paraId="2D4D592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96" w:name="_Toc247418278"/>
      <w:bookmarkStart w:id="97" w:name="_Toc239510304"/>
      <w:bookmarkStart w:id="98" w:name="_Toc247431438"/>
      <w:r>
        <w:rPr>
          <w:rFonts w:hint="eastAsia" w:ascii="宋体" w:hAnsi="宋体" w:eastAsia="宋体" w:cs="宋体"/>
          <w:color w:val="000000" w:themeColor="text1"/>
          <w:sz w:val="21"/>
          <w:szCs w:val="21"/>
          <w:highlight w:val="none"/>
          <w14:textFill>
            <w14:solidFill>
              <w14:schemeClr w14:val="tx1"/>
            </w14:solidFill>
          </w14:textFill>
        </w:rPr>
        <w:t>（一）基本要求</w:t>
      </w:r>
      <w:bookmarkEnd w:id="96"/>
      <w:bookmarkEnd w:id="97"/>
      <w:bookmarkEnd w:id="98"/>
    </w:p>
    <w:p w14:paraId="599F271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99" w:name="_Toc532375714"/>
      <w:r>
        <w:rPr>
          <w:rFonts w:hint="eastAsia" w:ascii="宋体" w:hAnsi="宋体" w:eastAsia="宋体" w:cs="宋体"/>
          <w:color w:val="000000" w:themeColor="text1"/>
          <w:sz w:val="21"/>
          <w:szCs w:val="21"/>
          <w:highlight w:val="none"/>
          <w14:textFill>
            <w14:solidFill>
              <w14:schemeClr w14:val="tx1"/>
            </w14:solidFill>
          </w14:textFill>
        </w:rPr>
        <w:t>1．承包人应对施工过程进行全面、深入的危险源识别和风险分析。在施工安全组织设计中提供危险源及重要危险源清单、作业风险分析报告，该报告应包括（但不限于）如下信息：</w:t>
      </w:r>
      <w:bookmarkEnd w:id="99"/>
    </w:p>
    <w:p w14:paraId="47648F3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（1）高风险作业和工种清单：作业名称、类别和数量、主要事故风险。</w:t>
      </w:r>
    </w:p>
    <w:p w14:paraId="2D69B70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（2）施工能源和机械的种类、数量和主要事故风险。</w:t>
      </w:r>
    </w:p>
    <w:p w14:paraId="4043982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（3）施工作业条件的类型和主要事故风险。</w:t>
      </w:r>
    </w:p>
    <w:p w14:paraId="5E046C6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（4）主要工艺过程（或施工活动）的类别及其相关的事故风险。</w:t>
      </w:r>
    </w:p>
    <w:p w14:paraId="5944FC6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（5）主要火灾危险（可燃物、点火源）。</w:t>
      </w:r>
    </w:p>
    <w:p w14:paraId="6F8110D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（6）主要自然灾害（洪水、大风、雷暴、暴雨、地质灾害等）。</w:t>
      </w:r>
    </w:p>
    <w:p w14:paraId="61E98FE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（7）主要环境保护事件（有害垃圾、机械的跑冒滴漏、原材料流失、水土流失等）。</w:t>
      </w:r>
    </w:p>
    <w:p w14:paraId="6390CB9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（8）其他。</w:t>
      </w:r>
    </w:p>
    <w:p w14:paraId="575D727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2．承包人应针对识别出的危险源制定有针对性的事故预防措施并确保在施工中得到有效落实。</w:t>
      </w:r>
    </w:p>
    <w:p w14:paraId="1550A65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3．承包人应建立日常施工活动的动态作业风险分析和安全交底制度。该制度应明确规定风险分析的方法、责任和交底的内容、时间及记录。</w:t>
      </w:r>
    </w:p>
    <w:p w14:paraId="4654227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00" w:name="_Toc247418279"/>
      <w:bookmarkStart w:id="101" w:name="_Toc239510305"/>
      <w:bookmarkStart w:id="102" w:name="_Toc247431439"/>
      <w:r>
        <w:rPr>
          <w:rFonts w:hint="eastAsia" w:ascii="宋体" w:hAnsi="宋体" w:eastAsia="宋体" w:cs="宋体"/>
          <w:color w:val="000000" w:themeColor="text1"/>
          <w:sz w:val="21"/>
          <w:szCs w:val="21"/>
          <w:highlight w:val="none"/>
          <w14:textFill>
            <w14:solidFill>
              <w14:schemeClr w14:val="tx1"/>
            </w14:solidFill>
          </w14:textFill>
        </w:rPr>
        <w:t>（二）现场作业基本安全条件</w:t>
      </w:r>
      <w:bookmarkEnd w:id="100"/>
      <w:bookmarkEnd w:id="101"/>
      <w:bookmarkEnd w:id="102"/>
    </w:p>
    <w:p w14:paraId="0E930E3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54DCD2D">
      <w:pPr>
        <w:spacing w:line="360" w:lineRule="auto"/>
        <w:ind w:firstLine="422" w:firstLineChars="200"/>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103" w:name="_Toc247431440"/>
      <w:bookmarkStart w:id="104" w:name="_Toc532375715"/>
      <w:bookmarkStart w:id="105" w:name="_Toc247418280"/>
      <w:bookmarkStart w:id="106" w:name="_Toc239510306"/>
      <w:r>
        <w:rPr>
          <w:rFonts w:hint="eastAsia" w:ascii="宋体" w:hAnsi="宋体" w:eastAsia="宋体" w:cs="宋体"/>
          <w:b/>
          <w:bCs/>
          <w:color w:val="000000" w:themeColor="text1"/>
          <w:sz w:val="21"/>
          <w:szCs w:val="21"/>
          <w:highlight w:val="none"/>
          <w:lang w:eastAsia="zh-CN"/>
          <w14:textFill>
            <w14:solidFill>
              <w14:schemeClr w14:val="tx1"/>
            </w14:solidFill>
          </w14:textFill>
        </w:rPr>
        <w:t>十五、事故报告与应急救援</w:t>
      </w:r>
      <w:bookmarkEnd w:id="103"/>
      <w:bookmarkEnd w:id="104"/>
      <w:bookmarkEnd w:id="105"/>
      <w:bookmarkEnd w:id="106"/>
    </w:p>
    <w:p w14:paraId="5C8FC0C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1．承包人应制定对于未遂事故及以上级别的安全事件和事故，定期报送安全月度快报、季报、年报和各种专项事故报告等。</w:t>
      </w:r>
    </w:p>
    <w:p w14:paraId="1D28DB7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2．承包人应建立安全事故统计记录、未遂事故统计记录、违章统计记录，并根据统计情况进行分析，并就分析结果制定相应的预防措施。</w:t>
      </w:r>
    </w:p>
    <w:p w14:paraId="084164E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3．承包人应建立事故应急救援机制，明确事故处置的基本原则，即现场发生事故时，首先抢救生命，向救援组织报警，并采取措施限制事故扩大。</w:t>
      </w:r>
    </w:p>
    <w:p w14:paraId="0E12052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4．承包人应建立相应的应急响应组织，以便能迅速处理突发意外。</w:t>
      </w:r>
    </w:p>
    <w:p w14:paraId="1230BE5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5．承包人应建立专项应急响应预案，包括重大人身伤亡事故的救护预案、火灾响应预案、“四防”预案（防风、防冻、防雷、防暴雨）、重大疫病防护预案、环境污染防护预案、地质灾害防护预案等。</w:t>
      </w:r>
    </w:p>
    <w:p w14:paraId="600F6C3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6．承包人应对应急预案进行适当演练，保证应急预案的可操作性。</w:t>
      </w:r>
    </w:p>
    <w:p w14:paraId="69F7611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7．在工地的其他施工单位发生重大事故时，承包人应无条件立即配合、支持事故抢险。</w:t>
      </w:r>
    </w:p>
    <w:p w14:paraId="014C544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8．承包人必须为事故处置支付各项费用，包括受伤者的抚恤、补偿等费用，并按合同要求赔偿对发包人造成的损失。</w:t>
      </w:r>
    </w:p>
    <w:p w14:paraId="7A4FDC7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9．由于发包人原因而造成的事故，发包人应负责按事故的具体损失情况给予承包人经济赔偿。</w:t>
      </w:r>
    </w:p>
    <w:p w14:paraId="1D8060F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10．涉及承包人员工的伤害事故，承包人除要报告发包人委托的监理公司外，还应负责按照国家、行业和本单位上级公司的要求，上报事故。</w:t>
      </w:r>
    </w:p>
    <w:p w14:paraId="4F89CCF0">
      <w:pPr>
        <w:spacing w:line="360" w:lineRule="auto"/>
        <w:ind w:firstLine="422" w:firstLineChars="200"/>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107" w:name="_Toc532375716"/>
      <w:bookmarkStart w:id="108" w:name="_Toc247431441"/>
      <w:bookmarkStart w:id="109" w:name="_Toc247418281"/>
      <w:bookmarkStart w:id="110" w:name="_Toc239510307"/>
      <w:r>
        <w:rPr>
          <w:rFonts w:hint="eastAsia" w:ascii="宋体" w:hAnsi="宋体" w:eastAsia="宋体" w:cs="宋体"/>
          <w:b/>
          <w:bCs/>
          <w:color w:val="000000" w:themeColor="text1"/>
          <w:sz w:val="21"/>
          <w:szCs w:val="21"/>
          <w:highlight w:val="none"/>
          <w:lang w:eastAsia="zh-CN"/>
          <w14:textFill>
            <w14:solidFill>
              <w14:schemeClr w14:val="tx1"/>
            </w14:solidFill>
          </w14:textFill>
        </w:rPr>
        <w:t>十六、安全业绩考核</w:t>
      </w:r>
      <w:bookmarkEnd w:id="107"/>
      <w:bookmarkEnd w:id="108"/>
      <w:bookmarkEnd w:id="109"/>
      <w:bookmarkEnd w:id="110"/>
    </w:p>
    <w:p w14:paraId="1E264A9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为了落实安全管理的责任，承包人在施工过程中发生安全事故时，承包人除应按国家有关规定承担责任和处罚外，发包人将按照以下标准进行考核：</w:t>
      </w:r>
    </w:p>
    <w:tbl>
      <w:tblPr>
        <w:tblStyle w:val="18"/>
        <w:tblW w:w="7005" w:type="dxa"/>
        <w:jc w:val="center"/>
        <w:tblLayout w:type="fixed"/>
        <w:tblCellMar>
          <w:top w:w="0" w:type="dxa"/>
          <w:left w:w="0" w:type="dxa"/>
          <w:bottom w:w="0" w:type="dxa"/>
          <w:right w:w="0" w:type="dxa"/>
        </w:tblCellMar>
      </w:tblPr>
      <w:tblGrid>
        <w:gridCol w:w="3240"/>
        <w:gridCol w:w="3765"/>
      </w:tblGrid>
      <w:tr w14:paraId="5F7A6966">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4723C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A3C83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违约金额</w:t>
            </w:r>
          </w:p>
        </w:tc>
      </w:tr>
      <w:tr w14:paraId="4B0C41A6">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4A2BF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较大事故</w:t>
            </w:r>
          </w:p>
        </w:tc>
        <w:tc>
          <w:tcPr>
            <w:tcW w:w="3765" w:type="dxa"/>
            <w:tcBorders>
              <w:top w:val="single" w:color="auto" w:sz="8" w:space="0"/>
              <w:left w:val="nil"/>
              <w:bottom w:val="single" w:color="auto" w:sz="8" w:space="0"/>
              <w:right w:val="single" w:color="auto" w:sz="8" w:space="0"/>
            </w:tcBorders>
            <w:noWrap w:val="0"/>
            <w:vAlign w:val="center"/>
          </w:tcPr>
          <w:p w14:paraId="5B19771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签约合同价</w:t>
            </w:r>
            <w:r>
              <w:rPr>
                <w:rFonts w:hint="eastAsia" w:ascii="宋体" w:hAnsi="宋体" w:eastAsia="宋体" w:cs="宋体"/>
                <w:color w:val="000000" w:themeColor="text1"/>
                <w:sz w:val="21"/>
                <w:szCs w:val="21"/>
                <w:highlight w:val="none"/>
                <w14:textFill>
                  <w14:solidFill>
                    <w14:schemeClr w14:val="tx1"/>
                  </w14:solidFill>
                </w14:textFill>
              </w:rPr>
              <w:t>的0.5‰</w:t>
            </w:r>
          </w:p>
        </w:tc>
      </w:tr>
      <w:tr w14:paraId="62764E0E">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FFDD5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重大事故</w:t>
            </w:r>
          </w:p>
        </w:tc>
        <w:tc>
          <w:tcPr>
            <w:tcW w:w="3765" w:type="dxa"/>
            <w:tcBorders>
              <w:top w:val="single" w:color="auto" w:sz="8" w:space="0"/>
              <w:left w:val="nil"/>
              <w:bottom w:val="single" w:color="auto" w:sz="8" w:space="0"/>
              <w:right w:val="single" w:color="auto" w:sz="8" w:space="0"/>
            </w:tcBorders>
            <w:noWrap w:val="0"/>
            <w:vAlign w:val="center"/>
          </w:tcPr>
          <w:p w14:paraId="57ED2B4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签约合同价的2‰</w:t>
            </w:r>
          </w:p>
        </w:tc>
      </w:tr>
      <w:tr w14:paraId="6DFFA5E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F8ABE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6928255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签约合同价的4‰</w:t>
            </w:r>
          </w:p>
        </w:tc>
      </w:tr>
    </w:tbl>
    <w:p w14:paraId="65923DF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（1）较大事故，是指造成3人以上10人以下死亡，或者10人以上50人以下重伤，或者1000万元以上5000万元以下直接经济损失的事故；</w:t>
      </w:r>
    </w:p>
    <w:p w14:paraId="74ABDDA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（2）重大事故，是指造成10人以上30人以下死亡，或者50人以上100人以下重伤，或者5000万元以上1亿元以下直接经济损失的事故；</w:t>
      </w:r>
    </w:p>
    <w:p w14:paraId="7F24126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（3）特别重大事故，是指造成30人以上死亡，或者100人以上重伤（包括急性工业中毒，下同），或者1亿元以上直接经济损失的事故；</w:t>
      </w:r>
    </w:p>
    <w:p w14:paraId="1CC244E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（4）所称的“以上”包括本数，所称的“以下”不包括本数。</w:t>
      </w:r>
    </w:p>
    <w:p w14:paraId="011BFF2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（5）如整个施工过程未发生以上安全事故，则给予承包人建安费总额的1‰的安全奖励。</w:t>
      </w:r>
    </w:p>
    <w:p w14:paraId="0F562CE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3C704BA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11" w:name="_Toc239510308"/>
      <w:bookmarkStart w:id="112" w:name="_Toc247418282"/>
      <w:bookmarkStart w:id="113" w:name="_Toc247431442"/>
      <w:bookmarkStart w:id="114" w:name="_Toc532375717"/>
      <w:r>
        <w:rPr>
          <w:rFonts w:hint="eastAsia" w:ascii="宋体" w:hAnsi="宋体" w:eastAsia="宋体" w:cs="宋体"/>
          <w:color w:val="000000" w:themeColor="text1"/>
          <w:sz w:val="21"/>
          <w:szCs w:val="21"/>
          <w:highlight w:val="none"/>
          <w14:textFill>
            <w14:solidFill>
              <w14:schemeClr w14:val="tx1"/>
            </w14:solidFill>
          </w14:textFill>
        </w:rPr>
        <w:t>十七、协议条款的修订</w:t>
      </w:r>
      <w:bookmarkEnd w:id="111"/>
      <w:bookmarkEnd w:id="112"/>
      <w:bookmarkEnd w:id="113"/>
      <w:bookmarkEnd w:id="114"/>
    </w:p>
    <w:p w14:paraId="46CDC17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在项目实施过程中，经双方友好协商，本协议的有关条款也可做出相应的修改。</w:t>
      </w:r>
    </w:p>
    <w:p w14:paraId="0A87EED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本工程安全管理协议，由发包人、承包人双方在施工承包合同签订后7天内共同签署，作为施工合同附件。</w:t>
      </w:r>
    </w:p>
    <w:p w14:paraId="2F78D5EB">
      <w:pPr>
        <w:spacing w:line="276"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发  包  人（公章）：</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承  包  人（公章）：</w:t>
      </w:r>
    </w:p>
    <w:p w14:paraId="01F8E361">
      <w:pPr>
        <w:pStyle w:val="4"/>
        <w:rPr>
          <w:rFonts w:hint="eastAsia" w:ascii="宋体" w:hAnsi="宋体" w:eastAsia="宋体" w:cs="宋体"/>
          <w:color w:val="000000" w:themeColor="text1"/>
          <w:sz w:val="21"/>
          <w:szCs w:val="21"/>
          <w:highlight w:val="none"/>
          <w14:textFill>
            <w14:solidFill>
              <w14:schemeClr w14:val="tx1"/>
            </w14:solidFill>
          </w14:textFill>
        </w:rPr>
      </w:pPr>
    </w:p>
    <w:p w14:paraId="010FD7E0">
      <w:pPr>
        <w:spacing w:line="360"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法定代表人（签名）：</w:t>
      </w:r>
    </w:p>
    <w:p w14:paraId="403E4EAE">
      <w:pPr>
        <w:pStyle w:val="4"/>
        <w:rPr>
          <w:rFonts w:hint="eastAsia" w:ascii="宋体" w:hAnsi="宋体" w:eastAsia="宋体" w:cs="宋体"/>
          <w:color w:val="000000" w:themeColor="text1"/>
          <w:sz w:val="21"/>
          <w:szCs w:val="21"/>
          <w:highlight w:val="none"/>
          <w14:textFill>
            <w14:solidFill>
              <w14:schemeClr w14:val="tx1"/>
            </w14:solidFill>
          </w14:textFill>
        </w:rPr>
      </w:pPr>
    </w:p>
    <w:p w14:paraId="0BDC0055">
      <w:pPr>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p>
    <w:p w14:paraId="581D77B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31845F35">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年    月   日                          </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年   月   日</w:t>
      </w:r>
    </w:p>
    <w:p w14:paraId="6BEF267A">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588D3638">
      <w:pPr>
        <w:pStyle w:val="4"/>
        <w:rPr>
          <w:rFonts w:hint="eastAsia" w:ascii="宋体" w:hAnsi="宋体" w:eastAsia="宋体" w:cs="宋体"/>
          <w:color w:val="000000" w:themeColor="text1"/>
          <w:highlight w:val="none"/>
          <w14:textFill>
            <w14:solidFill>
              <w14:schemeClr w14:val="tx1"/>
            </w14:solidFill>
          </w14:textFill>
        </w:rPr>
      </w:pPr>
    </w:p>
    <w:p w14:paraId="3D77FA47">
      <w:pPr>
        <w:rPr>
          <w:rFonts w:hint="eastAsia" w:ascii="宋体" w:hAnsi="宋体" w:eastAsia="宋体" w:cs="宋体"/>
          <w:color w:val="000000" w:themeColor="text1"/>
          <w:highlight w:val="none"/>
          <w14:textFill>
            <w14:solidFill>
              <w14:schemeClr w14:val="tx1"/>
            </w14:solidFill>
          </w14:textFill>
        </w:rPr>
      </w:pPr>
    </w:p>
    <w:p w14:paraId="39B4AF6A">
      <w:pPr>
        <w:spacing w:line="48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0B47371">
      <w:pPr>
        <w:pStyle w:val="8"/>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A6F89D3">
      <w:pPr>
        <w:pStyle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B265F6E">
      <w:pPr>
        <w:pStyle w:val="1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15A14C5">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8AE8A7F">
      <w:pPr>
        <w:pStyle w:val="8"/>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E1C3359">
      <w:pPr>
        <w:pStyle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2402EAC">
      <w:pPr>
        <w:pStyle w:val="1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27B300E">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C42D33E">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C4A189F">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1AB3DA8">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EA3EE3D">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0FA01C7">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4093CA0">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C9012EC">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6A7DB9E9">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p>
    <w:p w14:paraId="08077891">
      <w:pPr>
        <w:spacing w:line="24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保障农民工工资支付协议</w:t>
      </w:r>
    </w:p>
    <w:p w14:paraId="7A0A06C1">
      <w:pPr>
        <w:pStyle w:val="2"/>
        <w:rPr>
          <w:rFonts w:hint="eastAsia"/>
        </w:rPr>
      </w:pPr>
    </w:p>
    <w:p w14:paraId="68F41E9B">
      <w:pPr>
        <w:snapToGrid w:val="0"/>
        <w:spacing w:line="360" w:lineRule="auto"/>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发包人（全称）：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重庆理工职业学院</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（以下简称“甲方”）</w:t>
      </w:r>
    </w:p>
    <w:p w14:paraId="3AC5BF0C">
      <w:pPr>
        <w:snapToGrid w:val="0"/>
        <w:spacing w:line="360" w:lineRule="auto"/>
        <w:rPr>
          <w:rFonts w:hint="eastAsia" w:ascii="宋体" w:hAnsi="宋体" w:eastAsia="宋体" w:cs="宋体"/>
          <w:b/>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承包人（全称）：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（以下简称“乙方”）</w:t>
      </w:r>
    </w:p>
    <w:p w14:paraId="7FC7B85F">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7ECCAA21">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承包人申报工程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sz w:val="21"/>
          <w:szCs w:val="21"/>
          <w:highlight w:val="none"/>
          <w14:textFill>
            <w14:solidFill>
              <w14:schemeClr w14:val="tx1"/>
            </w14:solidFill>
          </w14:textFill>
        </w:rPr>
        <w:t>时，应对上月已支付工程款用于农民工工资发放的情况进行说明，并附农民工代表按时足额收取了工资的签名确认书。</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现场负责人</w:t>
      </w:r>
      <w:r>
        <w:rPr>
          <w:rFonts w:hint="eastAsia" w:ascii="宋体" w:hAnsi="宋体" w:eastAsia="宋体" w:cs="宋体"/>
          <w:color w:val="000000" w:themeColor="text1"/>
          <w:sz w:val="21"/>
          <w:szCs w:val="21"/>
          <w:highlight w:val="none"/>
          <w14:textFill>
            <w14:solidFill>
              <w14:schemeClr w14:val="tx1"/>
            </w14:solidFill>
          </w14:textFill>
        </w:rPr>
        <w:t>应对相关情况说明和签名确认书（详附件）进行审查签名后，与工程款申报资料一并提交给</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审核合格后，才进行当期工程款的支付。</w:t>
      </w:r>
    </w:p>
    <w:p w14:paraId="5D06F68E">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由于工程款申报和审查需一定时间，其与农民工工资发放时间存在一定时间的延后，</w:t>
      </w:r>
      <w:r>
        <w:rPr>
          <w:rFonts w:hint="eastAsia" w:ascii="宋体" w:hAnsi="宋体" w:eastAsia="宋体" w:cs="宋体"/>
          <w:color w:val="000000" w:themeColor="text1"/>
          <w:sz w:val="21"/>
          <w:szCs w:val="21"/>
          <w:highlight w:val="none"/>
          <w:lang w:eastAsia="zh-CN"/>
          <w14:textFill>
            <w14:solidFill>
              <w14:schemeClr w14:val="tx1"/>
            </w14:solidFill>
          </w14:textFill>
        </w:rPr>
        <w:t>乙方承诺</w:t>
      </w:r>
      <w:r>
        <w:rPr>
          <w:rFonts w:hint="eastAsia" w:ascii="宋体" w:hAnsi="宋体" w:eastAsia="宋体" w:cs="宋体"/>
          <w:color w:val="000000" w:themeColor="text1"/>
          <w:sz w:val="21"/>
          <w:szCs w:val="21"/>
          <w:highlight w:val="none"/>
          <w14:textFill>
            <w14:solidFill>
              <w14:schemeClr w14:val="tx1"/>
            </w14:solidFill>
          </w14:textFill>
        </w:rPr>
        <w:t>有垫付不低于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个月农民工工资能力。</w:t>
      </w:r>
    </w:p>
    <w:p w14:paraId="01CC6D4B">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承包人每月10日前将本月作业班组、班组人数、农民工身份信息等报</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项目部。</w:t>
      </w:r>
    </w:p>
    <w:p w14:paraId="757CD2DB">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若发现</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有下列事项的，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在支付当期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款时暂扣当期应支付进度款5%比例的款项。</w:t>
      </w:r>
    </w:p>
    <w:p w14:paraId="7E96198F">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（一）现场检查发现项目存在拖欠农民工工资情况并经核查属实的；</w:t>
      </w:r>
    </w:p>
    <w:p w14:paraId="22904671">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（二）相关行政管理部门检查发现存在拖欠农民工工资情况并经核查属实的；</w:t>
      </w:r>
    </w:p>
    <w:p w14:paraId="66BA3FD7">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（三）有拖欠农民工工资投诉事项并经核查属实的。</w:t>
      </w:r>
    </w:p>
    <w:p w14:paraId="5491A555">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对发现的存在拖欠农民工工资事项，</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应在3天内限时整改，并将整改措施和结果报</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审查，经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批准同意后，在下</w:t>
      </w:r>
      <w:r>
        <w:rPr>
          <w:rFonts w:hint="eastAsia" w:ascii="宋体" w:hAnsi="宋体" w:eastAsia="宋体" w:cs="宋体"/>
          <w:color w:val="000000" w:themeColor="text1"/>
          <w:sz w:val="21"/>
          <w:szCs w:val="21"/>
          <w:highlight w:val="none"/>
          <w:lang w:eastAsia="zh-CN"/>
          <w14:textFill>
            <w14:solidFill>
              <w14:schemeClr w14:val="tx1"/>
            </w14:solidFill>
          </w14:textFill>
        </w:rPr>
        <w:t>一期</w:t>
      </w:r>
      <w:r>
        <w:rPr>
          <w:rFonts w:hint="eastAsia" w:ascii="宋体" w:hAnsi="宋体" w:eastAsia="宋体" w:cs="宋体"/>
          <w:color w:val="000000" w:themeColor="text1"/>
          <w:sz w:val="21"/>
          <w:szCs w:val="21"/>
          <w:highlight w:val="none"/>
          <w14:textFill>
            <w14:solidFill>
              <w14:schemeClr w14:val="tx1"/>
            </w14:solidFill>
          </w14:textFill>
        </w:rPr>
        <w:t>工程款支付中返还暂扣的工程款；如</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未在3天内限时整改，暂扣工程款将继续扣留，直至整改完毕。暂扣款不计息。</w:t>
      </w:r>
    </w:p>
    <w:p w14:paraId="7181E05F">
      <w:pPr>
        <w:pageBreakBefore w:val="0"/>
        <w:tabs>
          <w:tab w:val="left" w:pos="1080"/>
          <w:tab w:val="left" w:pos="1260"/>
          <w:tab w:val="left" w:pos="144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本协议经双方法定代表人或委托代理人签名并加盖公章后生效，履行完毕后自然失效。</w:t>
      </w:r>
    </w:p>
    <w:p w14:paraId="09202BA7">
      <w:pPr>
        <w:pageBreakBefore w:val="0"/>
        <w:tabs>
          <w:tab w:val="left" w:pos="1080"/>
          <w:tab w:val="left" w:pos="1260"/>
          <w:tab w:val="left" w:pos="144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4B67CAC8">
      <w:pPr>
        <w:pStyle w:val="4"/>
        <w:keepNext/>
        <w:keepLines/>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tbl>
      <w:tblPr>
        <w:tblStyle w:val="1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3ED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488457F8">
            <w:pPr>
              <w:pageBreakBefore w:val="0"/>
              <w:widowControl/>
              <w:kinsoku/>
              <w:wordWrap/>
              <w:overflowPunct/>
              <w:topLinePunct w:val="0"/>
              <w:autoSpaceDE/>
              <w:autoSpaceDN/>
              <w:bidi w:val="0"/>
              <w:adjustRightInd/>
              <w:snapToGrid w:val="0"/>
              <w:spacing w:after="100" w:afterAutospacing="1"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工程名称：</w:t>
            </w:r>
          </w:p>
        </w:tc>
      </w:tr>
      <w:tr w14:paraId="7EB8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noWrap w:val="0"/>
            <w:vAlign w:val="top"/>
          </w:tcPr>
          <w:p w14:paraId="1D98B8D4">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施工单位：</w:t>
            </w:r>
          </w:p>
        </w:tc>
        <w:tc>
          <w:tcPr>
            <w:tcW w:w="5927" w:type="dxa"/>
            <w:noWrap w:val="0"/>
            <w:vAlign w:val="top"/>
          </w:tcPr>
          <w:p w14:paraId="7F5A91E0">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6C12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14:paraId="033AA8B3">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监理单位：</w:t>
            </w:r>
          </w:p>
        </w:tc>
        <w:tc>
          <w:tcPr>
            <w:tcW w:w="5927" w:type="dxa"/>
            <w:noWrap w:val="0"/>
            <w:vAlign w:val="top"/>
          </w:tcPr>
          <w:p w14:paraId="4A7E69ED">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6CCD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noWrap w:val="0"/>
            <w:vAlign w:val="top"/>
          </w:tcPr>
          <w:p w14:paraId="4A672F26">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（项目业主单位名称）：</w:t>
            </w:r>
          </w:p>
          <w:p w14:paraId="39E00AEB">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我单位负责承建的（工程名称）无拖欠农民工资的情况，贵单位先期支付我单位的工程款已优先用于支付了农民工工资，农民工工资全部按时足额进行了发放，请贵单位予以审核。</w:t>
            </w:r>
          </w:p>
          <w:p w14:paraId="3A72141F">
            <w:pPr>
              <w:pStyle w:val="4"/>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80626D2">
            <w:pPr>
              <w:pageBreakBefore w:val="0"/>
              <w:widowControl/>
              <w:kinsoku/>
              <w:wordWrap/>
              <w:overflowPunct/>
              <w:topLinePunct w:val="0"/>
              <w:autoSpaceDE/>
              <w:autoSpaceDN/>
              <w:bidi w:val="0"/>
              <w:adjustRightInd/>
              <w:snapToGrid w:val="0"/>
              <w:spacing w:after="100" w:afterAutospacing="1" w:line="400" w:lineRule="exact"/>
              <w:ind w:firstLine="1260" w:firstLineChars="600"/>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施工单位项目负责人签名（加盖项目章）：</w:t>
            </w:r>
          </w:p>
        </w:tc>
      </w:tr>
      <w:tr w14:paraId="5D5B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noWrap w:val="0"/>
            <w:vAlign w:val="center"/>
          </w:tcPr>
          <w:p w14:paraId="4A386173">
            <w:pPr>
              <w:pageBreakBefore w:val="0"/>
              <w:widowControl/>
              <w:kinsoku/>
              <w:wordWrap/>
              <w:overflowPunct/>
              <w:topLinePunct w:val="0"/>
              <w:autoSpaceDE/>
              <w:autoSpaceDN/>
              <w:bidi w:val="0"/>
              <w:adjustRightInd/>
              <w:snapToGrid w:val="0"/>
              <w:spacing w:after="100" w:afterAutospacing="1"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监理单位意见：</w:t>
            </w:r>
          </w:p>
        </w:tc>
        <w:tc>
          <w:tcPr>
            <w:tcW w:w="5927" w:type="dxa"/>
            <w:noWrap w:val="0"/>
            <w:vAlign w:val="top"/>
          </w:tcPr>
          <w:p w14:paraId="5FBA918E">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p>
          <w:p w14:paraId="5A5CF7EF">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总监签名并加盖项目章：</w:t>
            </w:r>
          </w:p>
        </w:tc>
      </w:tr>
      <w:tr w14:paraId="7F41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noWrap w:val="0"/>
            <w:vAlign w:val="center"/>
          </w:tcPr>
          <w:p w14:paraId="048BEE53">
            <w:pPr>
              <w:pageBreakBefore w:val="0"/>
              <w:widowControl/>
              <w:kinsoku/>
              <w:wordWrap/>
              <w:overflowPunct/>
              <w:topLinePunct w:val="0"/>
              <w:autoSpaceDE/>
              <w:autoSpaceDN/>
              <w:bidi w:val="0"/>
              <w:adjustRightInd/>
              <w:snapToGrid w:val="0"/>
              <w:spacing w:after="100" w:afterAutospacing="1"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工程部项目负责人意见：</w:t>
            </w:r>
          </w:p>
        </w:tc>
        <w:tc>
          <w:tcPr>
            <w:tcW w:w="5927" w:type="dxa"/>
            <w:noWrap w:val="0"/>
            <w:vAlign w:val="top"/>
          </w:tcPr>
          <w:p w14:paraId="1604796E">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p>
          <w:p w14:paraId="6EB6B471">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项目负责人签名：</w:t>
            </w:r>
          </w:p>
        </w:tc>
      </w:tr>
    </w:tbl>
    <w:p w14:paraId="3A0AFC21">
      <w:pPr>
        <w:pStyle w:val="4"/>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396BDEAF">
      <w:pPr>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发  包  人（公章）：</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承  包  人（公章）：</w:t>
      </w:r>
    </w:p>
    <w:p w14:paraId="66EA2BAF">
      <w:pPr>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法定代表人（签名）：</w:t>
      </w:r>
    </w:p>
    <w:p w14:paraId="62EA84F9">
      <w:pPr>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p>
    <w:p w14:paraId="7DCD9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right="300" w:firstLine="0"/>
        <w:jc w:val="both"/>
        <w:textAlignment w:val="auto"/>
        <w:rPr>
          <w:rFonts w:hint="eastAsia" w:ascii="宋体" w:hAnsi="宋体" w:eastAsia="宋体" w:cs="宋体"/>
          <w:b w:val="0"/>
          <w:i w:val="0"/>
          <w:caps w:val="0"/>
          <w:color w:val="000000" w:themeColor="text1"/>
          <w:spacing w:val="0"/>
          <w:sz w:val="21"/>
          <w:szCs w:val="21"/>
          <w:highlight w:val="none"/>
          <w:shd w:val="clear" w:color="auto" w:fill="FFFFFF"/>
          <w14:textFill>
            <w14:solidFill>
              <w14:schemeClr w14:val="tx1"/>
            </w14:solidFill>
          </w14:textFill>
        </w:rPr>
      </w:pPr>
    </w:p>
    <w:p w14:paraId="70EC180B">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年    月   日                          </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年   月   日</w:t>
      </w:r>
    </w:p>
    <w:p w14:paraId="479D5A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3AD2154B">
      <w:pPr>
        <w:spacing w:before="85" w:line="219" w:lineRule="auto"/>
        <w:outlineLvl w:val="0"/>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pPr>
    </w:p>
    <w:p w14:paraId="113B21E8">
      <w:pPr>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br w:type="page"/>
      </w:r>
    </w:p>
    <w:p w14:paraId="0B814A09">
      <w:pPr>
        <w:spacing w:before="85" w:line="219" w:lineRule="auto"/>
        <w:ind w:left="2789"/>
        <w:outlineLvl w:val="0"/>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t>第七篇  响应文件格式</w:t>
      </w:r>
      <w:bookmarkEnd w:id="29"/>
      <w:bookmarkEnd w:id="30"/>
    </w:p>
    <w:p w14:paraId="6E686D15">
      <w:pPr>
        <w:spacing w:before="85" w:line="219" w:lineRule="auto"/>
        <w:ind w:left="2789"/>
        <w:outlineLvl w:val="0"/>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sectPr>
          <w:headerReference r:id="rId9" w:type="default"/>
          <w:footerReference r:id="rId10" w:type="default"/>
          <w:pgSz w:w="11907" w:h="16841"/>
          <w:pgMar w:top="1240" w:right="1080" w:bottom="1440" w:left="1080" w:header="0" w:footer="1053" w:gutter="0"/>
          <w:pgNumType w:fmt="decimal"/>
          <w:cols w:space="720" w:num="1"/>
        </w:sectPr>
      </w:pPr>
    </w:p>
    <w:p w14:paraId="7BDC9622">
      <w:pPr>
        <w:pStyle w:val="2"/>
        <w:spacing w:line="288" w:lineRule="auto"/>
        <w:rPr>
          <w:rFonts w:hint="eastAsia" w:ascii="宋体" w:hAnsi="宋体" w:eastAsia="宋体" w:cs="宋体"/>
          <w:color w:val="000000" w:themeColor="text1"/>
          <w:highlight w:val="none"/>
          <w:lang w:eastAsia="zh-CN"/>
          <w14:textFill>
            <w14:solidFill>
              <w14:schemeClr w14:val="tx1"/>
            </w14:solidFill>
          </w14:textFill>
        </w:rPr>
      </w:pPr>
    </w:p>
    <w:p w14:paraId="6E456232">
      <w:pPr>
        <w:pStyle w:val="2"/>
        <w:spacing w:line="288" w:lineRule="auto"/>
        <w:rPr>
          <w:rFonts w:hint="eastAsia" w:ascii="宋体" w:hAnsi="宋体" w:eastAsia="宋体" w:cs="宋体"/>
          <w:color w:val="000000" w:themeColor="text1"/>
          <w:highlight w:val="none"/>
          <w:lang w:eastAsia="zh-CN"/>
          <w14:textFill>
            <w14:solidFill>
              <w14:schemeClr w14:val="tx1"/>
            </w14:solidFill>
          </w14:textFill>
        </w:rPr>
      </w:pPr>
    </w:p>
    <w:p w14:paraId="28C66CC3">
      <w:pPr>
        <w:tabs>
          <w:tab w:val="left" w:pos="4718"/>
        </w:tabs>
        <w:spacing w:before="91" w:line="221" w:lineRule="auto"/>
        <w:ind w:left="1900" w:leftChars="0" w:firstLine="0" w:firstLineChars="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pacing w:val="-26"/>
          <w:sz w:val="28"/>
          <w:szCs w:val="28"/>
          <w:highlight w:val="none"/>
          <w:u w:val="single"/>
          <w:lang w:eastAsia="zh-CN"/>
          <w14:textFill>
            <w14:solidFill>
              <w14:schemeClr w14:val="tx1"/>
            </w14:solidFill>
          </w14:textFill>
        </w:rPr>
        <w:t>（项目名称）</w:t>
      </w:r>
    </w:p>
    <w:p w14:paraId="540BA108">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1E9B901F">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6499FB6A">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30A7EC23">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56F75B05">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3DE06E1C">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05789F21">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3986836B">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6EE3D8AC">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17554D33">
      <w:pPr>
        <w:spacing w:before="273" w:line="220" w:lineRule="auto"/>
        <w:ind w:left="1900" w:leftChars="0" w:firstLine="0" w:firstLineChars="0"/>
        <w:rPr>
          <w:rFonts w:hint="eastAsia" w:ascii="宋体" w:hAnsi="宋体" w:eastAsia="宋体" w:cs="宋体"/>
          <w:color w:val="000000" w:themeColor="text1"/>
          <w:sz w:val="84"/>
          <w:szCs w:val="84"/>
          <w:highlight w:val="none"/>
          <w:lang w:eastAsia="zh-CN"/>
          <w14:textFill>
            <w14:solidFill>
              <w14:schemeClr w14:val="tx1"/>
            </w14:solidFill>
          </w14:textFill>
        </w:rPr>
      </w:pPr>
      <w:r>
        <w:rPr>
          <w:rFonts w:hint="eastAsia" w:ascii="宋体" w:hAnsi="宋体" w:eastAsia="宋体" w:cs="宋体"/>
          <w:color w:val="000000" w:themeColor="text1"/>
          <w:spacing w:val="-37"/>
          <w:sz w:val="84"/>
          <w:szCs w:val="84"/>
          <w:highlight w:val="none"/>
          <w:lang w:eastAsia="zh-CN"/>
          <w14:textFill>
            <w14:solidFill>
              <w14:schemeClr w14:val="tx1"/>
            </w14:solidFill>
          </w14:textFill>
        </w:rPr>
        <w:t>响</w:t>
      </w:r>
      <w:r>
        <w:rPr>
          <w:rFonts w:hint="eastAsia" w:ascii="宋体" w:hAnsi="宋体" w:eastAsia="宋体" w:cs="宋体"/>
          <w:color w:val="000000" w:themeColor="text1"/>
          <w:spacing w:val="16"/>
          <w:sz w:val="84"/>
          <w:szCs w:val="84"/>
          <w:highlight w:val="none"/>
          <w:lang w:eastAsia="zh-CN"/>
          <w14:textFill>
            <w14:solidFill>
              <w14:schemeClr w14:val="tx1"/>
            </w14:solidFill>
          </w14:textFill>
        </w:rPr>
        <w:t xml:space="preserve">  </w:t>
      </w:r>
      <w:r>
        <w:rPr>
          <w:rFonts w:hint="eastAsia" w:ascii="宋体" w:hAnsi="宋体" w:eastAsia="宋体" w:cs="宋体"/>
          <w:color w:val="000000" w:themeColor="text1"/>
          <w:spacing w:val="-37"/>
          <w:sz w:val="84"/>
          <w:szCs w:val="84"/>
          <w:highlight w:val="none"/>
          <w:lang w:eastAsia="zh-CN"/>
          <w14:textFill>
            <w14:solidFill>
              <w14:schemeClr w14:val="tx1"/>
            </w14:solidFill>
          </w14:textFill>
        </w:rPr>
        <w:t>应</w:t>
      </w:r>
      <w:r>
        <w:rPr>
          <w:rFonts w:hint="eastAsia" w:ascii="宋体" w:hAnsi="宋体" w:eastAsia="宋体" w:cs="宋体"/>
          <w:color w:val="000000" w:themeColor="text1"/>
          <w:spacing w:val="20"/>
          <w:sz w:val="84"/>
          <w:szCs w:val="84"/>
          <w:highlight w:val="none"/>
          <w:lang w:eastAsia="zh-CN"/>
          <w14:textFill>
            <w14:solidFill>
              <w14:schemeClr w14:val="tx1"/>
            </w14:solidFill>
          </w14:textFill>
        </w:rPr>
        <w:t xml:space="preserve">  </w:t>
      </w:r>
      <w:r>
        <w:rPr>
          <w:rFonts w:hint="eastAsia" w:ascii="宋体" w:hAnsi="宋体" w:eastAsia="宋体" w:cs="宋体"/>
          <w:color w:val="000000" w:themeColor="text1"/>
          <w:spacing w:val="-37"/>
          <w:sz w:val="84"/>
          <w:szCs w:val="84"/>
          <w:highlight w:val="none"/>
          <w:lang w:eastAsia="zh-CN"/>
          <w14:textFill>
            <w14:solidFill>
              <w14:schemeClr w14:val="tx1"/>
            </w14:solidFill>
          </w14:textFill>
        </w:rPr>
        <w:t>文</w:t>
      </w:r>
      <w:r>
        <w:rPr>
          <w:rFonts w:hint="eastAsia" w:ascii="宋体" w:hAnsi="宋体" w:eastAsia="宋体" w:cs="宋体"/>
          <w:color w:val="000000" w:themeColor="text1"/>
          <w:spacing w:val="15"/>
          <w:sz w:val="84"/>
          <w:szCs w:val="84"/>
          <w:highlight w:val="none"/>
          <w:lang w:eastAsia="zh-CN"/>
          <w14:textFill>
            <w14:solidFill>
              <w14:schemeClr w14:val="tx1"/>
            </w14:solidFill>
          </w14:textFill>
        </w:rPr>
        <w:t xml:space="preserve">  </w:t>
      </w:r>
      <w:r>
        <w:rPr>
          <w:rFonts w:hint="eastAsia" w:ascii="宋体" w:hAnsi="宋体" w:eastAsia="宋体" w:cs="宋体"/>
          <w:color w:val="000000" w:themeColor="text1"/>
          <w:spacing w:val="-37"/>
          <w:sz w:val="84"/>
          <w:szCs w:val="84"/>
          <w:highlight w:val="none"/>
          <w:lang w:eastAsia="zh-CN"/>
          <w14:textFill>
            <w14:solidFill>
              <w14:schemeClr w14:val="tx1"/>
            </w14:solidFill>
          </w14:textFill>
        </w:rPr>
        <w:t>件</w:t>
      </w:r>
    </w:p>
    <w:p w14:paraId="1D2752D5">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16047D2C">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4ACD479E">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11862DE3">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2E11A292">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66DFF40D">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31270A9">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4DC7B89C">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265F8FD3">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336389C1">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C7B77DE">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75BF2749">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CAC725F">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5CDFED9F">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6D2EC9CD">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2BF63DFE">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312FC846">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12D9852">
      <w:pPr>
        <w:pStyle w:val="17"/>
        <w:rPr>
          <w:rFonts w:hint="eastAsia" w:ascii="宋体" w:hAnsi="宋体" w:eastAsia="宋体" w:cs="宋体"/>
          <w:color w:val="000000" w:themeColor="text1"/>
          <w:highlight w:val="none"/>
          <w:lang w:eastAsia="zh-CN"/>
          <w14:textFill>
            <w14:solidFill>
              <w14:schemeClr w14:val="tx1"/>
            </w14:solidFill>
          </w14:textFill>
        </w:rPr>
      </w:pPr>
    </w:p>
    <w:p w14:paraId="61CE9557">
      <w:pPr>
        <w:pStyle w:val="17"/>
        <w:rPr>
          <w:rFonts w:hint="eastAsia" w:ascii="宋体" w:hAnsi="宋体" w:eastAsia="宋体" w:cs="宋体"/>
          <w:color w:val="000000" w:themeColor="text1"/>
          <w:highlight w:val="none"/>
          <w:lang w:eastAsia="zh-CN"/>
          <w14:textFill>
            <w14:solidFill>
              <w14:schemeClr w14:val="tx1"/>
            </w14:solidFill>
          </w14:textFill>
        </w:rPr>
      </w:pPr>
    </w:p>
    <w:p w14:paraId="722BF728">
      <w:pPr>
        <w:pStyle w:val="17"/>
        <w:rPr>
          <w:rFonts w:hint="eastAsia" w:ascii="宋体" w:hAnsi="宋体" w:eastAsia="宋体" w:cs="宋体"/>
          <w:color w:val="000000" w:themeColor="text1"/>
          <w:highlight w:val="none"/>
          <w:lang w:eastAsia="zh-CN"/>
          <w14:textFill>
            <w14:solidFill>
              <w14:schemeClr w14:val="tx1"/>
            </w14:solidFill>
          </w14:textFill>
        </w:rPr>
      </w:pPr>
    </w:p>
    <w:p w14:paraId="192BD2CB">
      <w:pPr>
        <w:pStyle w:val="17"/>
        <w:rPr>
          <w:rFonts w:hint="eastAsia" w:ascii="宋体" w:hAnsi="宋体" w:eastAsia="宋体" w:cs="宋体"/>
          <w:color w:val="000000" w:themeColor="text1"/>
          <w:highlight w:val="none"/>
          <w:lang w:eastAsia="zh-CN"/>
          <w14:textFill>
            <w14:solidFill>
              <w14:schemeClr w14:val="tx1"/>
            </w14:solidFill>
          </w14:textFill>
        </w:rPr>
      </w:pPr>
    </w:p>
    <w:p w14:paraId="13899A07">
      <w:pPr>
        <w:spacing w:before="91" w:line="219" w:lineRule="auto"/>
        <w:ind w:left="368" w:firstLine="568"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pacing w:val="2"/>
          <w:sz w:val="28"/>
          <w:szCs w:val="28"/>
          <w:highlight w:val="none"/>
          <w:lang w:eastAsia="zh-CN"/>
          <w14:textFill>
            <w14:solidFill>
              <w14:schemeClr w14:val="tx1"/>
            </w14:solidFill>
          </w14:textFill>
        </w:rPr>
        <w:t>供应商</w:t>
      </w:r>
      <w:r>
        <w:rPr>
          <w:rFonts w:hint="eastAsia" w:ascii="宋体" w:hAnsi="宋体" w:eastAsia="宋体" w:cs="宋体"/>
          <w:color w:val="000000" w:themeColor="text1"/>
          <w:spacing w:val="-19"/>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9"/>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盖单位章）</w:t>
      </w:r>
    </w:p>
    <w:p w14:paraId="4EC7A139">
      <w:pPr>
        <w:tabs>
          <w:tab w:val="left" w:pos="3735"/>
        </w:tabs>
        <w:spacing w:before="211" w:line="346" w:lineRule="auto"/>
        <w:ind w:left="2752" w:right="835" w:hanging="1807"/>
        <w:rPr>
          <w:rFonts w:hint="eastAsia" w:ascii="宋体" w:hAnsi="宋体" w:eastAsia="宋体" w:cs="宋体"/>
          <w:color w:val="000000" w:themeColor="text1"/>
          <w:spacing w:val="2"/>
          <w:sz w:val="28"/>
          <w:szCs w:val="28"/>
          <w:highlight w:val="none"/>
          <w:lang w:eastAsia="zh-CN"/>
          <w14:textFill>
            <w14:solidFill>
              <w14:schemeClr w14:val="tx1"/>
            </w14:solidFill>
          </w14:textFill>
        </w:rPr>
      </w:pPr>
      <w:r>
        <w:rPr>
          <w:rFonts w:hint="eastAsia" w:ascii="宋体" w:hAnsi="宋体" w:eastAsia="宋体" w:cs="宋体"/>
          <w:color w:val="000000" w:themeColor="text1"/>
          <w:spacing w:val="-2"/>
          <w:sz w:val="28"/>
          <w:szCs w:val="28"/>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3"/>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签字或盖章）</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 xml:space="preserve"> </w:t>
      </w:r>
    </w:p>
    <w:p w14:paraId="14769EEB">
      <w:pPr>
        <w:tabs>
          <w:tab w:val="left" w:pos="3735"/>
        </w:tabs>
        <w:spacing w:before="211" w:line="346" w:lineRule="auto"/>
        <w:ind w:left="2752" w:right="835" w:hanging="1807"/>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pacing w:val="-127"/>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年</w:t>
      </w:r>
      <w:r>
        <w:rPr>
          <w:rFonts w:hint="eastAsia" w:ascii="宋体" w:hAnsi="宋体" w:eastAsia="宋体" w:cs="宋体"/>
          <w:color w:val="000000" w:themeColor="text1"/>
          <w:spacing w:val="46"/>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21"/>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月</w:t>
      </w:r>
      <w:r>
        <w:rPr>
          <w:rFonts w:hint="eastAsia" w:ascii="宋体" w:hAnsi="宋体" w:eastAsia="宋体" w:cs="宋体"/>
          <w:color w:val="000000" w:themeColor="text1"/>
          <w:spacing w:val="46"/>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80"/>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日</w:t>
      </w:r>
    </w:p>
    <w:p w14:paraId="28FB6C95">
      <w:pPr>
        <w:spacing w:line="346" w:lineRule="auto"/>
        <w:rPr>
          <w:rFonts w:hint="eastAsia" w:ascii="宋体" w:hAnsi="宋体" w:eastAsia="宋体" w:cs="宋体"/>
          <w:color w:val="000000" w:themeColor="text1"/>
          <w:sz w:val="28"/>
          <w:szCs w:val="28"/>
          <w:highlight w:val="none"/>
          <w:lang w:eastAsia="zh-CN"/>
          <w14:textFill>
            <w14:solidFill>
              <w14:schemeClr w14:val="tx1"/>
            </w14:solidFill>
          </w14:textFill>
        </w:rPr>
        <w:sectPr>
          <w:footerReference r:id="rId11" w:type="default"/>
          <w:pgSz w:w="11907" w:h="16841"/>
          <w:pgMar w:top="1440" w:right="1080" w:bottom="1440" w:left="1080" w:header="0" w:footer="1053" w:gutter="0"/>
          <w:pgNumType w:fmt="decimal"/>
          <w:cols w:space="720" w:num="1"/>
        </w:sectPr>
      </w:pPr>
    </w:p>
    <w:p w14:paraId="6920D571">
      <w:pPr>
        <w:spacing w:before="78" w:line="222" w:lineRule="auto"/>
        <w:ind w:left="0" w:leftChars="0" w:firstLine="0" w:firstLineChars="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31"/>
          <w:sz w:val="22"/>
          <w:szCs w:val="22"/>
          <w:highlight w:val="none"/>
          <w:lang w:eastAsia="zh-CN"/>
          <w14:textFill>
            <w14:solidFill>
              <w14:schemeClr w14:val="tx1"/>
            </w14:solidFill>
          </w14:textFill>
        </w:rPr>
        <w:t>目</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1"/>
          <w:sz w:val="22"/>
          <w:szCs w:val="22"/>
          <w:highlight w:val="none"/>
          <w:lang w:eastAsia="zh-CN"/>
          <w14:textFill>
            <w14:solidFill>
              <w14:schemeClr w14:val="tx1"/>
            </w14:solidFill>
          </w14:textFill>
        </w:rPr>
        <w:t>录</w:t>
      </w:r>
    </w:p>
    <w:p w14:paraId="3DEFBB08">
      <w:pPr>
        <w:pStyle w:val="2"/>
        <w:spacing w:line="285" w:lineRule="auto"/>
        <w:jc w:val="center"/>
        <w:rPr>
          <w:rFonts w:hint="eastAsia" w:ascii="宋体" w:hAnsi="宋体" w:eastAsia="宋体" w:cs="宋体"/>
          <w:color w:val="000000" w:themeColor="text1"/>
          <w:sz w:val="22"/>
          <w:szCs w:val="22"/>
          <w:highlight w:val="none"/>
          <w:lang w:eastAsia="zh-CN"/>
          <w14:textFill>
            <w14:solidFill>
              <w14:schemeClr w14:val="tx1"/>
            </w14:solidFill>
          </w14:textFill>
        </w:rPr>
      </w:pPr>
    </w:p>
    <w:p w14:paraId="4DC407D9">
      <w:pPr>
        <w:pStyle w:val="2"/>
        <w:spacing w:line="28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295B650">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一、经济部分</w:t>
      </w:r>
    </w:p>
    <w:p w14:paraId="1516DEE7">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（一）竞争性比选报价函</w:t>
      </w:r>
    </w:p>
    <w:p w14:paraId="05F5FBBF">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（二）明细报价表</w:t>
      </w:r>
    </w:p>
    <w:p w14:paraId="36B3FA14">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二、技术文件</w:t>
      </w:r>
    </w:p>
    <w:p w14:paraId="777AEDF8">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（一）技术条款响应偏离表</w:t>
      </w:r>
    </w:p>
    <w:p w14:paraId="15621DCE">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（二）其他技术资料</w:t>
      </w:r>
    </w:p>
    <w:p w14:paraId="3E7E3B26">
      <w:pPr>
        <w:spacing w:line="360" w:lineRule="auto"/>
        <w:ind w:left="41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三、商务文件</w:t>
      </w:r>
    </w:p>
    <w:p w14:paraId="4AB1CA17">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（一）商务条款响应偏离表</w:t>
      </w:r>
    </w:p>
    <w:p w14:paraId="1209ADFB">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（二）其它商务资料</w:t>
      </w:r>
    </w:p>
    <w:p w14:paraId="4F85F187">
      <w:pPr>
        <w:spacing w:line="360" w:lineRule="auto"/>
        <w:ind w:left="43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四、资格条件及其他</w:t>
      </w:r>
    </w:p>
    <w:p w14:paraId="6981DC53">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（一）法人营业执照（副本）或事业单位法人证书（副本）或个体工商户营业执</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照或有效的自然人</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身份证明或社会团体法人登记证书复印件</w:t>
      </w:r>
    </w:p>
    <w:p w14:paraId="4080FAA5">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（二）法定代表人身份证明书（格式）</w:t>
      </w:r>
    </w:p>
    <w:p w14:paraId="382304A6">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（三）法定代表人授权委托书（格式）</w:t>
      </w:r>
    </w:p>
    <w:p w14:paraId="305F27B0">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（四）基本资格条件承诺函（格式）</w:t>
      </w:r>
    </w:p>
    <w:p w14:paraId="0D4A56A9">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（五）特定资格条件证明文件</w:t>
      </w:r>
    </w:p>
    <w:p w14:paraId="0CB55DAF">
      <w:pPr>
        <w:spacing w:line="360" w:lineRule="auto"/>
        <w:ind w:left="420"/>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五、承诺书</w:t>
      </w:r>
    </w:p>
    <w:p w14:paraId="65B159BF">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、其他应提供的资料</w:t>
      </w:r>
    </w:p>
    <w:p w14:paraId="3240054E">
      <w:pPr>
        <w:spacing w:line="360" w:lineRule="auto"/>
        <w:ind w:left="41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其他与项目有关的资料（自附）</w:t>
      </w:r>
    </w:p>
    <w:p w14:paraId="6CC12251">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2" w:type="default"/>
          <w:pgSz w:w="11907" w:h="16841"/>
          <w:pgMar w:top="1440" w:right="1080" w:bottom="1440" w:left="1080" w:header="0" w:footer="1053" w:gutter="0"/>
          <w:pgNumType w:fmt="decimal"/>
          <w:cols w:space="720" w:num="1"/>
        </w:sectPr>
      </w:pPr>
    </w:p>
    <w:p w14:paraId="1E6FF6E4">
      <w:pPr>
        <w:spacing w:before="47" w:line="220" w:lineRule="auto"/>
        <w:ind w:left="13"/>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4"/>
          <w:sz w:val="21"/>
          <w:szCs w:val="21"/>
          <w:highlight w:val="none"/>
          <w:lang w:eastAsia="zh-CN"/>
          <w14:textFill>
            <w14:solidFill>
              <w14:schemeClr w14:val="tx1"/>
            </w14:solidFill>
          </w14:textFill>
        </w:rPr>
        <w:t>一、经济部分</w:t>
      </w:r>
    </w:p>
    <w:p w14:paraId="3AC6202B">
      <w:pPr>
        <w:pStyle w:val="2"/>
        <w:spacing w:line="26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05CEF19">
      <w:pPr>
        <w:spacing w:before="78" w:line="218" w:lineRule="auto"/>
        <w:ind w:left="1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（一）竞争性比选报价函</w:t>
      </w:r>
    </w:p>
    <w:p w14:paraId="364D1331">
      <w:pPr>
        <w:pStyle w:val="2"/>
        <w:spacing w:line="25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726B3F9">
      <w:pPr>
        <w:spacing w:before="78" w:line="218" w:lineRule="auto"/>
        <w:ind w:left="0" w:leftChars="0"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竞争性比选报价函</w:t>
      </w:r>
    </w:p>
    <w:p w14:paraId="204AA057">
      <w:pPr>
        <w:pStyle w:val="2"/>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2D047E05">
      <w:pPr>
        <w:tabs>
          <w:tab w:val="left" w:pos="118"/>
        </w:tabs>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pacing w:val="-13"/>
          <w:sz w:val="21"/>
          <w:szCs w:val="21"/>
          <w:highlight w:val="none"/>
          <w:u w:val="single"/>
          <w:lang w:eastAsia="zh-CN"/>
          <w14:textFill>
            <w14:solidFill>
              <w14:schemeClr w14:val="tx1"/>
            </w14:solidFill>
          </w14:textFill>
        </w:rPr>
        <w:t>（采购代理机构名称</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p w14:paraId="485BAD65">
      <w:pPr>
        <w:spacing w:line="400" w:lineRule="exact"/>
        <w:ind w:firstLine="416"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1、我方收到</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（项目名称）的比选</w:t>
      </w:r>
      <w:r>
        <w:rPr>
          <w:rFonts w:hint="eastAsia" w:ascii="宋体" w:hAnsi="宋体" w:eastAsia="宋体" w:cs="宋体"/>
          <w:color w:val="000000" w:themeColor="text1"/>
          <w:sz w:val="21"/>
          <w:szCs w:val="21"/>
          <w:highlight w:val="none"/>
          <w:lang w:eastAsia="zh-CN"/>
          <w14:textFill>
            <w14:solidFill>
              <w14:schemeClr w14:val="tx1"/>
            </w14:solidFill>
          </w14:textFill>
        </w:rPr>
        <w:t>文件的全部内容，愿意以人民币（大写）</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元）的投标总报价进行报价。该工程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w:t>
      </w:r>
      <w:r>
        <w:rPr>
          <w:rFonts w:hint="eastAsia" w:ascii="宋体" w:hAnsi="宋体" w:eastAsia="宋体" w:cs="宋体"/>
          <w:color w:val="000000" w:themeColor="text1"/>
          <w:sz w:val="21"/>
          <w:szCs w:val="21"/>
          <w:highlight w:val="none"/>
          <w:lang w:eastAsia="zh-CN"/>
          <w14:textFill>
            <w14:solidFill>
              <w14:schemeClr w14:val="tx1"/>
            </w14:solidFill>
          </w14:textFill>
        </w:rPr>
        <w:t>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；委托代理人为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。工期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，缺陷责任期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，按合同约定实施和完成承包工程，修补工程中的任何缺陷，工程质量达到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竞争性比选文件要求</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026A386">
      <w:pPr>
        <w:spacing w:line="400" w:lineRule="exact"/>
        <w:ind w:left="9" w:right="2" w:firstLine="421"/>
        <w:rPr>
          <w:rFonts w:hint="eastAsia" w:ascii="宋体" w:hAnsi="宋体" w:eastAsia="宋体" w:cs="宋体"/>
          <w:strike/>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2、我方线下提交的响应文件为：响应文件正本</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97"/>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份，</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副本</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97"/>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份；</w:t>
      </w:r>
    </w:p>
    <w:p w14:paraId="6E97090F">
      <w:pPr>
        <w:spacing w:line="400" w:lineRule="exact"/>
        <w:ind w:left="43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3、我方承诺：本次招标的有效期为</w:t>
      </w:r>
      <w:r>
        <w:rPr>
          <w:rFonts w:hint="eastAsia" w:ascii="宋体" w:hAnsi="宋体" w:eastAsia="宋体" w:cs="宋体"/>
          <w:color w:val="000000" w:themeColor="text1"/>
          <w:spacing w:val="-27"/>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90</w:t>
      </w:r>
      <w:r>
        <w:rPr>
          <w:rFonts w:hint="eastAsia" w:ascii="宋体" w:hAnsi="宋体" w:eastAsia="宋体" w:cs="宋体"/>
          <w:color w:val="000000" w:themeColor="text1"/>
          <w:spacing w:val="-39"/>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天。</w:t>
      </w:r>
    </w:p>
    <w:p w14:paraId="7079FBD3">
      <w:pPr>
        <w:spacing w:line="400" w:lineRule="exact"/>
        <w:ind w:left="42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4、我方完全理解和接受贵方招标文件的一切规定和要求及评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审办法。</w:t>
      </w:r>
    </w:p>
    <w:p w14:paraId="516CA36D">
      <w:pPr>
        <w:spacing w:line="400" w:lineRule="exact"/>
        <w:ind w:left="9" w:right="23"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5、在整个招标过程中，我方若有违规行为，接受按照《中华人民共和国政府采购法</w:t>
      </w:r>
      <w:r>
        <w:rPr>
          <w:rFonts w:hint="eastAsia" w:ascii="宋体" w:hAnsi="宋体" w:eastAsia="宋体" w:cs="宋体"/>
          <w:color w:val="000000" w:themeColor="text1"/>
          <w:sz w:val="21"/>
          <w:szCs w:val="21"/>
          <w:highlight w:val="none"/>
          <w:lang w:eastAsia="zh-CN"/>
          <w14:textFill>
            <w14:solidFill>
              <w14:schemeClr w14:val="tx1"/>
            </w14:solidFill>
          </w14:textFill>
        </w:rPr>
        <w:t>》及其实施条例等规定给予惩罚</w:t>
      </w:r>
    </w:p>
    <w:p w14:paraId="34A854DC">
      <w:pPr>
        <w:spacing w:line="400" w:lineRule="exact"/>
        <w:ind w:left="9" w:right="23"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6、我方若成为成交供应商，将按照最终招标结果签订合同，并且严格履行合同义务。本承诺函将</w:t>
      </w:r>
      <w:r>
        <w:rPr>
          <w:rFonts w:hint="eastAsia" w:ascii="宋体" w:hAnsi="宋体" w:eastAsia="宋体" w:cs="宋体"/>
          <w:color w:val="000000" w:themeColor="text1"/>
          <w:sz w:val="21"/>
          <w:szCs w:val="21"/>
          <w:highlight w:val="none"/>
          <w:lang w:eastAsia="zh-CN"/>
          <w14:textFill>
            <w14:solidFill>
              <w14:schemeClr w14:val="tx1"/>
            </w14:solidFill>
          </w14:textFill>
        </w:rPr>
        <w:t>成为合同不可分割的一部分，与合同具有同等的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法律效力。</w:t>
      </w:r>
    </w:p>
    <w:p w14:paraId="0E250973">
      <w:pPr>
        <w:tabs>
          <w:tab w:val="left" w:pos="6300"/>
        </w:tabs>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7、我方同意按竞争性比选文件规定执行。如果我方成为中选人，保证在接到成交通知书后，向比选代理机构交纳竞争性比选文件规定的采购代理服务费。</w:t>
      </w:r>
    </w:p>
    <w:p w14:paraId="6C698006">
      <w:pPr>
        <w:tabs>
          <w:tab w:val="left" w:pos="6300"/>
        </w:tabs>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8、我方未为采购项目提供整体设计、规范编制或者项目管理、监理、检测等服务。</w:t>
      </w:r>
    </w:p>
    <w:p w14:paraId="53605C64">
      <w:pPr>
        <w:pStyle w:val="2"/>
        <w:spacing w:line="261"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4A947E6">
      <w:pPr>
        <w:spacing w:line="400" w:lineRule="exact"/>
        <w:ind w:left="9" w:right="23" w:firstLine="423"/>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06FF52CC">
      <w:pPr>
        <w:spacing w:line="400" w:lineRule="exact"/>
        <w:ind w:left="9" w:right="23" w:firstLine="423"/>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3703E78A">
      <w:pPr>
        <w:spacing w:line="400" w:lineRule="exact"/>
        <w:ind w:left="9" w:right="23" w:firstLine="5300" w:firstLineChars="2500"/>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供应商（公章）： </w:t>
      </w:r>
    </w:p>
    <w:p w14:paraId="34AD4164">
      <w:pPr>
        <w:spacing w:before="154" w:line="221" w:lineRule="auto"/>
        <w:ind w:left="5681" w:firstLine="588" w:firstLineChars="3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77A389D4">
      <w:pPr>
        <w:spacing w:line="221"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3" w:type="default"/>
          <w:pgSz w:w="11907" w:h="16841"/>
          <w:pgMar w:top="1440" w:right="1367" w:bottom="1440" w:left="1080" w:header="0" w:footer="1053" w:gutter="0"/>
          <w:pgNumType w:fmt="decimal"/>
          <w:cols w:space="720" w:num="1"/>
        </w:sectPr>
      </w:pPr>
    </w:p>
    <w:p w14:paraId="5766FDB5">
      <w:pPr>
        <w:spacing w:before="48" w:line="21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（二）明细报价表</w:t>
      </w:r>
    </w:p>
    <w:p w14:paraId="246AFF73">
      <w:pPr>
        <w:spacing w:before="69" w:line="221" w:lineRule="auto"/>
        <w:jc w:val="right"/>
        <w:rPr>
          <w:rFonts w:hint="eastAsia" w:ascii="宋体" w:hAnsi="宋体" w:eastAsia="宋体" w:cs="宋体"/>
          <w:color w:val="000000" w:themeColor="text1"/>
          <w:sz w:val="21"/>
          <w:szCs w:val="21"/>
          <w:highlight w:val="none"/>
          <w:lang w:eastAsia="zh-CN"/>
          <w14:textFill>
            <w14:solidFill>
              <w14:schemeClr w14:val="tx1"/>
            </w14:solidFill>
          </w14:textFill>
        </w:rPr>
      </w:pPr>
    </w:p>
    <w:p w14:paraId="3625DF71">
      <w:pPr>
        <w:spacing w:before="69" w:line="221"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（已标价工程量清单）</w:t>
      </w:r>
    </w:p>
    <w:p w14:paraId="4968B7A7">
      <w:pPr>
        <w:spacing w:line="427"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4" w:type="default"/>
          <w:pgSz w:w="11907" w:h="16841"/>
          <w:pgMar w:top="1440" w:right="1080" w:bottom="1440" w:left="1080" w:header="0" w:footer="1053" w:gutter="0"/>
          <w:pgNumType w:fmt="decimal"/>
          <w:cols w:space="720" w:num="1"/>
        </w:sectPr>
      </w:pPr>
    </w:p>
    <w:p w14:paraId="6360D5CA">
      <w:pPr>
        <w:spacing w:before="121" w:line="220" w:lineRule="auto"/>
        <w:ind w:left="176"/>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eastAsia="zh-CN"/>
          <w14:textFill>
            <w14:solidFill>
              <w14:schemeClr w14:val="tx1"/>
            </w14:solidFill>
          </w14:textFill>
        </w:rPr>
        <w:t>二、技术文件</w:t>
      </w:r>
    </w:p>
    <w:p w14:paraId="00DEC0A9">
      <w:pPr>
        <w:spacing w:before="196" w:line="220" w:lineRule="auto"/>
        <w:ind w:left="17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（一）技术（质量）条款响应偏离表</w:t>
      </w:r>
    </w:p>
    <w:p w14:paraId="275BB471">
      <w:pPr>
        <w:pStyle w:val="2"/>
        <w:spacing w:line="29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E502C62">
      <w:pPr>
        <w:spacing w:before="68" w:line="346" w:lineRule="auto"/>
        <w:ind w:right="7480" w:firstLine="37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项目编号：</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项目名称：</w:t>
      </w:r>
    </w:p>
    <w:p w14:paraId="416BEA38">
      <w:pPr>
        <w:spacing w:line="2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tbl>
      <w:tblPr>
        <w:tblStyle w:val="23"/>
        <w:tblW w:w="8629"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2659"/>
        <w:gridCol w:w="3001"/>
        <w:gridCol w:w="1828"/>
      </w:tblGrid>
      <w:tr w14:paraId="695B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41" w:type="dxa"/>
          </w:tcPr>
          <w:p w14:paraId="6ADA8470">
            <w:pPr>
              <w:pStyle w:val="24"/>
              <w:spacing w:before="231" w:line="222" w:lineRule="auto"/>
              <w:ind w:left="36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序号</w:t>
            </w:r>
          </w:p>
        </w:tc>
        <w:tc>
          <w:tcPr>
            <w:tcW w:w="2659" w:type="dxa"/>
          </w:tcPr>
          <w:p w14:paraId="2DC1D338">
            <w:pPr>
              <w:pStyle w:val="24"/>
              <w:spacing w:before="230" w:line="221" w:lineRule="auto"/>
              <w:ind w:left="3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项目技术(质量)需求</w:t>
            </w:r>
          </w:p>
        </w:tc>
        <w:tc>
          <w:tcPr>
            <w:tcW w:w="3001" w:type="dxa"/>
          </w:tcPr>
          <w:p w14:paraId="4981B8C2">
            <w:pPr>
              <w:pStyle w:val="24"/>
              <w:spacing w:before="231" w:line="221" w:lineRule="auto"/>
              <w:ind w:left="10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响应情况</w:t>
            </w:r>
          </w:p>
        </w:tc>
        <w:tc>
          <w:tcPr>
            <w:tcW w:w="1828" w:type="dxa"/>
          </w:tcPr>
          <w:p w14:paraId="6896FDE0">
            <w:pPr>
              <w:pStyle w:val="24"/>
              <w:spacing w:before="230" w:line="221" w:lineRule="auto"/>
              <w:ind w:left="5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差异说明</w:t>
            </w:r>
          </w:p>
        </w:tc>
      </w:tr>
      <w:tr w14:paraId="6BA3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41" w:type="dxa"/>
          </w:tcPr>
          <w:p w14:paraId="0C270599">
            <w:pPr>
              <w:rPr>
                <w:rFonts w:hint="eastAsia" w:ascii="宋体" w:hAnsi="宋体" w:eastAsia="宋体" w:cs="宋体"/>
                <w:color w:val="000000" w:themeColor="text1"/>
                <w:sz w:val="21"/>
                <w:szCs w:val="21"/>
                <w:highlight w:val="none"/>
                <w14:textFill>
                  <w14:solidFill>
                    <w14:schemeClr w14:val="tx1"/>
                  </w14:solidFill>
                </w14:textFill>
              </w:rPr>
            </w:pPr>
          </w:p>
        </w:tc>
        <w:tc>
          <w:tcPr>
            <w:tcW w:w="2659" w:type="dxa"/>
          </w:tcPr>
          <w:p w14:paraId="6DAEB2FB">
            <w:pPr>
              <w:rPr>
                <w:rFonts w:hint="eastAsia" w:ascii="宋体" w:hAnsi="宋体" w:eastAsia="宋体" w:cs="宋体"/>
                <w:color w:val="000000" w:themeColor="text1"/>
                <w:sz w:val="21"/>
                <w:szCs w:val="21"/>
                <w:highlight w:val="none"/>
                <w14:textFill>
                  <w14:solidFill>
                    <w14:schemeClr w14:val="tx1"/>
                  </w14:solidFill>
                </w14:textFill>
              </w:rPr>
            </w:pPr>
          </w:p>
        </w:tc>
        <w:tc>
          <w:tcPr>
            <w:tcW w:w="3001" w:type="dxa"/>
          </w:tcPr>
          <w:p w14:paraId="140A68F8">
            <w:pPr>
              <w:pStyle w:val="24"/>
              <w:spacing w:before="31" w:line="221" w:lineRule="auto"/>
              <w:ind w:left="14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提醒：请注明技术参数或具体</w:t>
            </w:r>
          </w:p>
          <w:p w14:paraId="14BB13F0">
            <w:pPr>
              <w:pStyle w:val="24"/>
              <w:spacing w:before="20" w:line="224" w:lineRule="auto"/>
              <w:ind w:left="247" w:right="130" w:hanging="8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内容以及响应文件中技术参数</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或具体内容的位置（页码）</w:t>
            </w:r>
          </w:p>
        </w:tc>
        <w:tc>
          <w:tcPr>
            <w:tcW w:w="1828" w:type="dxa"/>
          </w:tcPr>
          <w:p w14:paraId="77CA24F5">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5014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141" w:type="dxa"/>
          </w:tcPr>
          <w:p w14:paraId="27FE5BA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45BBEFD3">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2988237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19D9B9D9">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DCD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41" w:type="dxa"/>
          </w:tcPr>
          <w:p w14:paraId="02A4106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1970009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24930F74">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256DC295">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11CF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141" w:type="dxa"/>
          </w:tcPr>
          <w:p w14:paraId="18DDC1E2">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280E2F2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2F68C75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62A13E30">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5D9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141" w:type="dxa"/>
          </w:tcPr>
          <w:p w14:paraId="466504FB">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66A0976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1FD2CC8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1C2610A7">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34AB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141" w:type="dxa"/>
          </w:tcPr>
          <w:p w14:paraId="3EDC4A3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54F53AE9">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3D38040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573D3F3A">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2163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141" w:type="dxa"/>
          </w:tcPr>
          <w:p w14:paraId="0F6A0FC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68F0F9F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316BD2E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76063B78">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522C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141" w:type="dxa"/>
          </w:tcPr>
          <w:p w14:paraId="6DA36CE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0BA91F71">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0F91DCE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05A6CF39">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EEE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41" w:type="dxa"/>
          </w:tcPr>
          <w:p w14:paraId="2F2D3C9F">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36A7553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63B2375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1F9CF226">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06B6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41" w:type="dxa"/>
          </w:tcPr>
          <w:p w14:paraId="7E85ECF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3E5D04EB">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586E3DBF">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403ACDB4">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bl>
    <w:p w14:paraId="12C5866B">
      <w:pPr>
        <w:pStyle w:val="2"/>
        <w:spacing w:line="47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4CD995">
      <w:pPr>
        <w:spacing w:before="68" w:line="220" w:lineRule="auto"/>
        <w:ind w:left="171" w:firstLine="210"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                      法定代表人（或法定代表人授权代</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表）或自然人：</w:t>
      </w:r>
    </w:p>
    <w:p w14:paraId="62DA10F1">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4049514">
      <w:pPr>
        <w:spacing w:before="68" w:line="220" w:lineRule="auto"/>
        <w:ind w:left="80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（供应商公章</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p>
    <w:p w14:paraId="7D60EB59">
      <w:pPr>
        <w:pStyle w:val="2"/>
        <w:spacing w:line="33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99A3143">
      <w:pPr>
        <w:spacing w:before="69" w:line="221" w:lineRule="auto"/>
        <w:ind w:left="6370"/>
        <w:rPr>
          <w:rFonts w:hint="eastAsia" w:ascii="宋体" w:hAnsi="宋体" w:eastAsia="宋体" w:cs="宋体"/>
          <w:color w:val="000000" w:themeColor="text1"/>
          <w:spacing w:val="-7"/>
          <w:sz w:val="21"/>
          <w:szCs w:val="21"/>
          <w:highlight w:val="none"/>
          <w:lang w:eastAsia="zh-CN"/>
          <w14:textFill>
            <w14:solidFill>
              <w14:schemeClr w14:val="tx1"/>
            </w14:solidFill>
          </w14:textFill>
        </w:rPr>
      </w:pPr>
    </w:p>
    <w:p w14:paraId="6BBD6189">
      <w:pPr>
        <w:spacing w:before="69" w:line="221" w:lineRule="auto"/>
        <w:ind w:left="637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566FE4ED">
      <w:pPr>
        <w:pStyle w:val="2"/>
        <w:spacing w:line="27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DF883F">
      <w:pPr>
        <w:spacing w:before="58" w:line="224" w:lineRule="auto"/>
        <w:ind w:left="17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p>
    <w:p w14:paraId="743938FC">
      <w:pPr>
        <w:spacing w:before="58" w:line="224" w:lineRule="auto"/>
        <w:ind w:left="17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p>
    <w:p w14:paraId="2108B55A">
      <w:pPr>
        <w:spacing w:before="58" w:line="224" w:lineRule="auto"/>
        <w:ind w:left="17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p>
    <w:p w14:paraId="40EB438E">
      <w:pPr>
        <w:keepNext w:val="0"/>
        <w:keepLines w:val="0"/>
        <w:pageBreakBefore w:val="0"/>
        <w:widowControl/>
        <w:kinsoku w:val="0"/>
        <w:wordWrap/>
        <w:overflowPunct/>
        <w:topLinePunct w:val="0"/>
        <w:autoSpaceDE w:val="0"/>
        <w:autoSpaceDN w:val="0"/>
        <w:bidi w:val="0"/>
        <w:adjustRightInd w:val="0"/>
        <w:snapToGrid w:val="0"/>
        <w:spacing w:before="58" w:line="400" w:lineRule="exact"/>
        <w:ind w:left="17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3"/>
          <w:sz w:val="21"/>
          <w:szCs w:val="21"/>
          <w:highlight w:val="none"/>
          <w:lang w:eastAsia="zh-CN"/>
          <w14:textFill>
            <w14:solidFill>
              <w14:schemeClr w14:val="tx1"/>
            </w14:solidFill>
          </w14:textFill>
        </w:rPr>
        <w:t>注：</w:t>
      </w:r>
    </w:p>
    <w:p w14:paraId="07CAB3AB">
      <w:pPr>
        <w:keepNext w:val="0"/>
        <w:keepLines w:val="0"/>
        <w:pageBreakBefore w:val="0"/>
        <w:widowControl/>
        <w:kinsoku w:val="0"/>
        <w:wordWrap/>
        <w:overflowPunct/>
        <w:topLinePunct w:val="0"/>
        <w:autoSpaceDE w:val="0"/>
        <w:autoSpaceDN w:val="0"/>
        <w:bidi w:val="0"/>
        <w:adjustRightInd w:val="0"/>
        <w:snapToGrid w:val="0"/>
        <w:spacing w:before="15" w:line="400" w:lineRule="exact"/>
        <w:ind w:left="171" w:firstLine="371"/>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1、本表即为对本项目“第二篇  项目技术（质量）需求”中所列条款进行比较和响应，若满足技术需</w:t>
      </w:r>
      <w:r>
        <w:rPr>
          <w:rFonts w:hint="eastAsia" w:ascii="宋体" w:hAnsi="宋体" w:eastAsia="宋体" w:cs="宋体"/>
          <w:color w:val="000000" w:themeColor="text1"/>
          <w:sz w:val="21"/>
          <w:szCs w:val="21"/>
          <w:highlight w:val="none"/>
          <w:lang w:eastAsia="zh-CN"/>
          <w14:textFill>
            <w14:solidFill>
              <w14:schemeClr w14:val="tx1"/>
            </w14:solidFill>
          </w14:textFill>
        </w:rPr>
        <w:t>求中的条款则在投标应答中填写“符合”；若对技术需求中的条款有偏离的则在投标应答中填写“正偏离”</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或“负偏离”，并在差异说明中详细列举偏</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离情况；</w:t>
      </w:r>
    </w:p>
    <w:p w14:paraId="607C9B7D">
      <w:pPr>
        <w:keepNext w:val="0"/>
        <w:keepLines w:val="0"/>
        <w:pageBreakBefore w:val="0"/>
        <w:widowControl/>
        <w:kinsoku w:val="0"/>
        <w:wordWrap/>
        <w:overflowPunct/>
        <w:topLinePunct w:val="0"/>
        <w:autoSpaceDE w:val="0"/>
        <w:autoSpaceDN w:val="0"/>
        <w:bidi w:val="0"/>
        <w:adjustRightInd w:val="0"/>
        <w:snapToGrid w:val="0"/>
        <w:spacing w:before="19" w:line="400" w:lineRule="exact"/>
        <w:ind w:left="53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2、本表可扩展；</w:t>
      </w:r>
    </w:p>
    <w:p w14:paraId="48BFAD8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5" w:type="default"/>
          <w:pgSz w:w="11907" w:h="16841"/>
          <w:pgMar w:top="1440" w:right="1080" w:bottom="1440" w:left="1080" w:header="0" w:footer="1053" w:gutter="0"/>
          <w:pgNumType w:fmt="decimal"/>
          <w:cols w:space="720" w:num="1"/>
        </w:sectPr>
      </w:pPr>
    </w:p>
    <w:p w14:paraId="15006C58">
      <w:pPr>
        <w:spacing w:before="202" w:line="220"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68"/>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其他技术资料</w:t>
      </w:r>
    </w:p>
    <w:p w14:paraId="04A609E2">
      <w:pPr>
        <w:spacing w:line="22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6" w:type="default"/>
          <w:pgSz w:w="11907" w:h="16841"/>
          <w:pgMar w:top="1440" w:right="1080" w:bottom="1440" w:left="1080" w:header="0" w:footer="1053" w:gutter="0"/>
          <w:pgNumType w:fmt="decimal"/>
          <w:cols w:space="720" w:num="1"/>
        </w:sectPr>
      </w:pPr>
    </w:p>
    <w:p w14:paraId="266EB7BB">
      <w:pPr>
        <w:spacing w:before="202" w:line="220" w:lineRule="auto"/>
        <w:ind w:left="23" w:firstLine="207" w:firstLineChars="10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eastAsia="zh-CN"/>
          <w14:textFill>
            <w14:solidFill>
              <w14:schemeClr w14:val="tx1"/>
            </w14:solidFill>
          </w14:textFill>
        </w:rPr>
        <w:t>三、商务文件</w:t>
      </w:r>
    </w:p>
    <w:p w14:paraId="42222410">
      <w:pPr>
        <w:spacing w:before="213" w:line="220" w:lineRule="auto"/>
        <w:ind w:left="30" w:firstLine="203"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（一）商务条款响应偏离表</w:t>
      </w:r>
    </w:p>
    <w:p w14:paraId="60A4F797">
      <w:pPr>
        <w:spacing w:before="127" w:line="270" w:lineRule="auto"/>
        <w:ind w:right="4907" w:rightChars="0" w:firstLine="37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项目编号：</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项目名称：</w:t>
      </w:r>
    </w:p>
    <w:tbl>
      <w:tblPr>
        <w:tblStyle w:val="23"/>
        <w:tblW w:w="8512"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2268"/>
        <w:gridCol w:w="2833"/>
        <w:gridCol w:w="2130"/>
      </w:tblGrid>
      <w:tr w14:paraId="4580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81" w:type="dxa"/>
          </w:tcPr>
          <w:p w14:paraId="29165089">
            <w:pPr>
              <w:pStyle w:val="24"/>
              <w:spacing w:before="99" w:line="222" w:lineRule="auto"/>
              <w:ind w:left="5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序号</w:t>
            </w:r>
          </w:p>
        </w:tc>
        <w:tc>
          <w:tcPr>
            <w:tcW w:w="2268" w:type="dxa"/>
          </w:tcPr>
          <w:p w14:paraId="5BFA2D6C">
            <w:pPr>
              <w:pStyle w:val="24"/>
              <w:spacing w:before="98" w:line="221" w:lineRule="auto"/>
              <w:ind w:left="5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项目商务需求</w:t>
            </w:r>
          </w:p>
        </w:tc>
        <w:tc>
          <w:tcPr>
            <w:tcW w:w="2833" w:type="dxa"/>
          </w:tcPr>
          <w:p w14:paraId="1DB0C006">
            <w:pPr>
              <w:pStyle w:val="24"/>
              <w:spacing w:before="99" w:line="221" w:lineRule="auto"/>
              <w:ind w:left="10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响应情况</w:t>
            </w:r>
          </w:p>
        </w:tc>
        <w:tc>
          <w:tcPr>
            <w:tcW w:w="2130" w:type="dxa"/>
          </w:tcPr>
          <w:p w14:paraId="673A8FAA">
            <w:pPr>
              <w:pStyle w:val="24"/>
              <w:spacing w:before="98" w:line="221" w:lineRule="auto"/>
              <w:ind w:left="6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差异说明</w:t>
            </w:r>
          </w:p>
        </w:tc>
      </w:tr>
      <w:tr w14:paraId="02D8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81" w:type="dxa"/>
          </w:tcPr>
          <w:p w14:paraId="44171037">
            <w:pPr>
              <w:rPr>
                <w:rFonts w:hint="eastAsia" w:ascii="宋体" w:hAnsi="宋体" w:eastAsia="宋体" w:cs="宋体"/>
                <w:color w:val="000000" w:themeColor="text1"/>
                <w:sz w:val="21"/>
                <w:szCs w:val="21"/>
                <w:highlight w:val="none"/>
                <w14:textFill>
                  <w14:solidFill>
                    <w14:schemeClr w14:val="tx1"/>
                  </w14:solidFill>
                </w14:textFill>
              </w:rPr>
            </w:pPr>
          </w:p>
        </w:tc>
        <w:tc>
          <w:tcPr>
            <w:tcW w:w="2268" w:type="dxa"/>
          </w:tcPr>
          <w:p w14:paraId="1A684C87">
            <w:pPr>
              <w:rPr>
                <w:rFonts w:hint="eastAsia" w:ascii="宋体" w:hAnsi="宋体" w:eastAsia="宋体" w:cs="宋体"/>
                <w:color w:val="000000" w:themeColor="text1"/>
                <w:sz w:val="21"/>
                <w:szCs w:val="21"/>
                <w:highlight w:val="none"/>
                <w14:textFill>
                  <w14:solidFill>
                    <w14:schemeClr w14:val="tx1"/>
                  </w14:solidFill>
                </w14:textFill>
              </w:rPr>
            </w:pPr>
          </w:p>
        </w:tc>
        <w:tc>
          <w:tcPr>
            <w:tcW w:w="2833" w:type="dxa"/>
          </w:tcPr>
          <w:p w14:paraId="4C1FD85F">
            <w:pPr>
              <w:pStyle w:val="24"/>
              <w:spacing w:before="108" w:line="231" w:lineRule="auto"/>
              <w:ind w:left="111" w:right="11" w:firstLine="4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提醒：请注明内容及响应文</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件中具体内容的位置（页码）</w:t>
            </w:r>
          </w:p>
        </w:tc>
        <w:tc>
          <w:tcPr>
            <w:tcW w:w="2130" w:type="dxa"/>
          </w:tcPr>
          <w:p w14:paraId="056822F6">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6085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81" w:type="dxa"/>
          </w:tcPr>
          <w:p w14:paraId="5B04744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78C1779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69BB8F7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67676B01">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3ED1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81" w:type="dxa"/>
          </w:tcPr>
          <w:p w14:paraId="5E764AC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743ADEC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5BC91DA8">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17C28C8A">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E21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281" w:type="dxa"/>
          </w:tcPr>
          <w:p w14:paraId="4E52C173">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327CF06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70031C04">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6BB86511">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0AC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81" w:type="dxa"/>
          </w:tcPr>
          <w:p w14:paraId="29889CE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3D01392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3DA86B9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0E1FAEE7">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679B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1" w:type="dxa"/>
          </w:tcPr>
          <w:p w14:paraId="5B12857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2ABB1A24">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151ACCE9">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28974B40">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3E08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281" w:type="dxa"/>
          </w:tcPr>
          <w:p w14:paraId="50714161">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13DEBE1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72829562">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423C1B0F">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5C23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81" w:type="dxa"/>
          </w:tcPr>
          <w:p w14:paraId="6896BCDF">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74A8C31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65CB6A4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3E061700">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0A1A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281" w:type="dxa"/>
          </w:tcPr>
          <w:p w14:paraId="011073F2">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43B7AF0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0BEC560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4DBB5253">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F00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1" w:type="dxa"/>
          </w:tcPr>
          <w:p w14:paraId="2833B64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483F2BF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4B4C460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7DE4DF1D">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bl>
    <w:p w14:paraId="2220FF95">
      <w:pPr>
        <w:pStyle w:val="2"/>
        <w:spacing w:line="32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F5568D5">
      <w:pPr>
        <w:pStyle w:val="2"/>
        <w:spacing w:line="32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BA7E6E">
      <w:pPr>
        <w:spacing w:before="68" w:line="220" w:lineRule="auto"/>
        <w:ind w:left="22"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                     法定代表人（或法定代表人授权代表）或</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自然人：</w:t>
      </w:r>
    </w:p>
    <w:p w14:paraId="143D9E6B">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BC7C6C1">
      <w:pPr>
        <w:spacing w:before="68" w:line="220" w:lineRule="auto"/>
        <w:ind w:left="44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（供应商公章</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p>
    <w:p w14:paraId="72F3E4F3">
      <w:pPr>
        <w:pStyle w:val="2"/>
        <w:spacing w:line="27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D3AEF14">
      <w:pPr>
        <w:pStyle w:val="2"/>
        <w:spacing w:line="27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574613C">
      <w:pPr>
        <w:pStyle w:val="2"/>
        <w:spacing w:line="27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4E46838">
      <w:pPr>
        <w:spacing w:before="70" w:line="221" w:lineRule="auto"/>
        <w:ind w:left="5215" w:firstLine="39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55EFF69C">
      <w:pPr>
        <w:pStyle w:val="2"/>
        <w:spacing w:line="26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EAB794A">
      <w:pPr>
        <w:pStyle w:val="2"/>
        <w:spacing w:line="26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FE5BBCE">
      <w:pPr>
        <w:pStyle w:val="2"/>
        <w:spacing w:line="26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CBBD225">
      <w:pPr>
        <w:keepNext w:val="0"/>
        <w:keepLines w:val="0"/>
        <w:pageBreakBefore w:val="0"/>
        <w:widowControl/>
        <w:kinsoku w:val="0"/>
        <w:wordWrap/>
        <w:overflowPunct/>
        <w:topLinePunct w:val="0"/>
        <w:autoSpaceDE w:val="0"/>
        <w:autoSpaceDN w:val="0"/>
        <w:bidi w:val="0"/>
        <w:adjustRightInd w:val="0"/>
        <w:snapToGrid w:val="0"/>
        <w:spacing w:before="59" w:line="400" w:lineRule="exact"/>
        <w:ind w:left="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3"/>
          <w:sz w:val="21"/>
          <w:szCs w:val="21"/>
          <w:highlight w:val="none"/>
          <w:lang w:eastAsia="zh-CN"/>
          <w14:textFill>
            <w14:solidFill>
              <w14:schemeClr w14:val="tx1"/>
            </w14:solidFill>
          </w14:textFill>
        </w:rPr>
        <w:t>注：</w:t>
      </w:r>
    </w:p>
    <w:p w14:paraId="13F2583A">
      <w:pPr>
        <w:keepNext w:val="0"/>
        <w:keepLines w:val="0"/>
        <w:pageBreakBefore w:val="0"/>
        <w:widowControl/>
        <w:kinsoku w:val="0"/>
        <w:wordWrap/>
        <w:overflowPunct/>
        <w:topLinePunct w:val="0"/>
        <w:autoSpaceDE w:val="0"/>
        <w:autoSpaceDN w:val="0"/>
        <w:bidi w:val="0"/>
        <w:adjustRightInd w:val="0"/>
        <w:snapToGrid w:val="0"/>
        <w:spacing w:before="17" w:line="400" w:lineRule="exact"/>
        <w:ind w:left="22" w:right="0" w:rightChars="0" w:firstLine="37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1、本表即为对本项目“第三篇 项目商务需求”中所列条款进行比较和响应，若满足商务需求中的条款则在投标商务应答中填写“符合”；若对商务需求中的条款有偏离的则在投标商务应答中填写“正偏离”</w:t>
      </w:r>
      <w:r>
        <w:rPr>
          <w:rFonts w:hint="eastAsia" w:ascii="宋体" w:hAnsi="宋体" w:eastAsia="宋体" w:cs="宋体"/>
          <w:color w:val="000000" w:themeColor="text1"/>
          <w:spacing w:val="1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或“负偏离”，并在差异说明中详细列举偏离</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情况；</w:t>
      </w:r>
    </w:p>
    <w:p w14:paraId="0B26F8E9">
      <w:pPr>
        <w:keepNext w:val="0"/>
        <w:keepLines w:val="0"/>
        <w:pageBreakBefore w:val="0"/>
        <w:widowControl/>
        <w:kinsoku w:val="0"/>
        <w:wordWrap/>
        <w:overflowPunct/>
        <w:topLinePunct w:val="0"/>
        <w:autoSpaceDE w:val="0"/>
        <w:autoSpaceDN w:val="0"/>
        <w:bidi w:val="0"/>
        <w:adjustRightInd w:val="0"/>
        <w:snapToGrid w:val="0"/>
        <w:spacing w:before="23" w:line="400" w:lineRule="exact"/>
        <w:ind w:left="38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2、该表可扩展。</w:t>
      </w:r>
    </w:p>
    <w:p w14:paraId="3D12729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7" w:type="default"/>
          <w:pgSz w:w="11907" w:h="16841"/>
          <w:pgMar w:top="1440" w:right="1367" w:bottom="1440" w:left="1080" w:header="0" w:footer="1053" w:gutter="0"/>
          <w:pgNumType w:fmt="decimal"/>
          <w:cols w:space="720" w:num="1"/>
        </w:sectPr>
      </w:pPr>
    </w:p>
    <w:p w14:paraId="05C0639D">
      <w:pPr>
        <w:spacing w:before="47" w:line="220"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sectPr>
          <w:pgSz w:w="11907" w:h="16841"/>
          <w:pgMar w:top="1440" w:right="1080" w:bottom="1440" w:left="1080" w:header="0" w:footer="1053" w:gutter="0"/>
          <w:pgNumType w:fmt="decimal"/>
          <w:cols w:space="720" w:num="1"/>
        </w:sect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64"/>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其它商务资料</w:t>
      </w:r>
    </w:p>
    <w:p w14:paraId="5D6AE72D">
      <w:pPr>
        <w:spacing w:before="47" w:line="220" w:lineRule="auto"/>
        <w:ind w:left="4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四、资格条件及其他</w:t>
      </w:r>
    </w:p>
    <w:p w14:paraId="2D86844D">
      <w:pPr>
        <w:spacing w:before="188" w:line="370" w:lineRule="auto"/>
        <w:ind w:left="31" w:right="49" w:firstLine="57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（一）法人营业执照（副本）或事业单位法人证书（副本）或个体工商户</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营业执照或有效的自然人身份证明或社会团体法人</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登记证书复印件</w:t>
      </w:r>
    </w:p>
    <w:p w14:paraId="2813892F">
      <w:pPr>
        <w:spacing w:line="37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8" w:type="default"/>
          <w:pgSz w:w="11907" w:h="16841"/>
          <w:pgMar w:top="1440" w:right="1080" w:bottom="1440" w:left="1080" w:header="0" w:footer="1053" w:gutter="0"/>
          <w:pgNumType w:fmt="decimal"/>
          <w:cols w:space="720" w:num="1"/>
        </w:sectPr>
      </w:pPr>
    </w:p>
    <w:p w14:paraId="629922F7">
      <w:pPr>
        <w:spacing w:before="47" w:line="219" w:lineRule="auto"/>
        <w:ind w:firstLine="394"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58"/>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法定代表人身份证明书（格式）</w:t>
      </w:r>
    </w:p>
    <w:p w14:paraId="328801E7">
      <w:pPr>
        <w:pStyle w:val="2"/>
        <w:spacing w:line="32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AAE3DA0">
      <w:pPr>
        <w:pStyle w:val="2"/>
        <w:spacing w:line="32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4227F95">
      <w:pPr>
        <w:spacing w:before="68" w:line="221" w:lineRule="auto"/>
        <w:ind w:left="59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49EDF886">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757220F">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A58A12">
      <w:pPr>
        <w:spacing w:before="68" w:line="220" w:lineRule="auto"/>
        <w:ind w:left="59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采购代理机构名称</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p>
    <w:p w14:paraId="18C6D4C6">
      <w:pPr>
        <w:tabs>
          <w:tab w:val="left" w:pos="1428"/>
        </w:tabs>
        <w:spacing w:before="248" w:line="426" w:lineRule="auto"/>
        <w:ind w:left="24" w:right="18" w:firstLine="56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（法定代表人姓名）在</w:t>
      </w:r>
      <w:r>
        <w:rPr>
          <w:rFonts w:hint="eastAsia" w:ascii="宋体" w:hAnsi="宋体" w:eastAsia="宋体" w:cs="宋体"/>
          <w:color w:val="000000" w:themeColor="text1"/>
          <w:spacing w:val="4"/>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（供应商名称）任</w:t>
      </w:r>
      <w:r>
        <w:rPr>
          <w:rFonts w:hint="eastAsia" w:ascii="宋体" w:hAnsi="宋体" w:eastAsia="宋体" w:cs="宋体"/>
          <w:color w:val="000000" w:themeColor="text1"/>
          <w:spacing w:val="-6"/>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（职</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务名称）职务，是（供应商名称）</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8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的法定代表人。</w:t>
      </w:r>
    </w:p>
    <w:p w14:paraId="5E3F3DD7">
      <w:pPr>
        <w:pStyle w:val="2"/>
        <w:spacing w:line="4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F66EFC5">
      <w:pPr>
        <w:spacing w:before="69" w:line="221" w:lineRule="auto"/>
        <w:ind w:left="59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特此证明。</w:t>
      </w:r>
    </w:p>
    <w:p w14:paraId="2FE32414">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006A501">
      <w:pPr>
        <w:spacing w:before="69" w:line="220" w:lineRule="auto"/>
        <w:ind w:left="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（附：法定代表人身份证正反面复印件）</w:t>
      </w:r>
    </w:p>
    <w:p w14:paraId="22D6843F">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AAC7622">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FA513E3">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ACAB1BD">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50E0A1F">
      <w:pPr>
        <w:pStyle w:val="17"/>
        <w:rPr>
          <w:rFonts w:hint="eastAsia" w:ascii="宋体" w:hAnsi="宋体" w:eastAsia="宋体" w:cs="宋体"/>
          <w:color w:val="000000" w:themeColor="text1"/>
          <w:sz w:val="21"/>
          <w:szCs w:val="21"/>
          <w:highlight w:val="none"/>
          <w:lang w:eastAsia="zh-CN"/>
          <w14:textFill>
            <w14:solidFill>
              <w14:schemeClr w14:val="tx1"/>
            </w14:solidFill>
          </w14:textFill>
        </w:rPr>
      </w:pPr>
    </w:p>
    <w:p w14:paraId="38E641E0">
      <w:pPr>
        <w:spacing w:before="69" w:line="221" w:lineRule="auto"/>
        <w:ind w:right="1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法定代表人电话：</w:t>
      </w:r>
      <w:r>
        <w:rPr>
          <w:rFonts w:hint="eastAsia" w:ascii="宋体" w:hAnsi="宋体" w:eastAsia="宋体" w:cs="宋体"/>
          <w:color w:val="000000" w:themeColor="text1"/>
          <w:sz w:val="21"/>
          <w:szCs w:val="21"/>
          <w:highlight w:val="none"/>
          <w:lang w:eastAsia="zh-CN"/>
          <w14:textFill>
            <w14:solidFill>
              <w14:schemeClr w14:val="tx1"/>
            </w14:solidFill>
          </w14:textFill>
        </w:rPr>
        <w:t>XXXXXXX</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电子邮箱：</w:t>
      </w:r>
      <w:r>
        <w:rPr>
          <w:rFonts w:hint="eastAsia" w:ascii="宋体" w:hAnsi="宋体" w:eastAsia="宋体" w:cs="宋体"/>
          <w:color w:val="000000" w:themeColor="text1"/>
          <w:sz w:val="21"/>
          <w:szCs w:val="21"/>
          <w:highlight w:val="none"/>
          <w:lang w:eastAsia="zh-CN"/>
          <w14:textFill>
            <w14:solidFill>
              <w14:schemeClr w14:val="tx1"/>
            </w14:solidFill>
          </w14:textFill>
        </w:rPr>
        <w:t>XXXXXX</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XXXXX</w:t>
      </w:r>
    </w:p>
    <w:p w14:paraId="541FC87F">
      <w:pPr>
        <w:pStyle w:val="2"/>
        <w:spacing w:line="27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542A4D1">
      <w:pPr>
        <w:spacing w:before="69" w:line="220" w:lineRule="auto"/>
        <w:ind w:left="5326"/>
        <w:rPr>
          <w:rFonts w:hint="eastAsia" w:ascii="宋体" w:hAnsi="宋体" w:eastAsia="宋体" w:cs="宋体"/>
          <w:color w:val="000000" w:themeColor="text1"/>
          <w:spacing w:val="-3"/>
          <w:sz w:val="21"/>
          <w:szCs w:val="21"/>
          <w:highlight w:val="none"/>
          <w:lang w:eastAsia="zh-CN"/>
          <w14:textFill>
            <w14:solidFill>
              <w14:schemeClr w14:val="tx1"/>
            </w14:solidFill>
          </w14:textFill>
        </w:rPr>
      </w:pPr>
    </w:p>
    <w:p w14:paraId="531EBA87">
      <w:pPr>
        <w:spacing w:before="69" w:line="220" w:lineRule="auto"/>
        <w:ind w:left="5326"/>
        <w:rPr>
          <w:rFonts w:hint="eastAsia" w:ascii="宋体" w:hAnsi="宋体" w:eastAsia="宋体" w:cs="宋体"/>
          <w:color w:val="000000" w:themeColor="text1"/>
          <w:spacing w:val="-3"/>
          <w:sz w:val="21"/>
          <w:szCs w:val="21"/>
          <w:highlight w:val="none"/>
          <w:lang w:eastAsia="zh-CN"/>
          <w14:textFill>
            <w14:solidFill>
              <w14:schemeClr w14:val="tx1"/>
            </w14:solidFill>
          </w14:textFill>
        </w:rPr>
      </w:pPr>
    </w:p>
    <w:p w14:paraId="6EE4C253">
      <w:pPr>
        <w:spacing w:before="69" w:line="220" w:lineRule="auto"/>
        <w:ind w:left="532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（供应商公章）</w:t>
      </w:r>
    </w:p>
    <w:p w14:paraId="55B1526E">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B7ADE47">
      <w:pPr>
        <w:spacing w:before="68" w:line="221" w:lineRule="auto"/>
        <w:ind w:left="5321" w:firstLine="784" w:firstLineChars="4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0968EA00">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1432F21">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63688F3">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7F65079">
      <w:pPr>
        <w:spacing w:line="22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9" w:type="default"/>
          <w:pgSz w:w="11907" w:h="16841"/>
          <w:pgMar w:top="1440" w:right="1080" w:bottom="1440" w:left="1080" w:header="0" w:footer="1053" w:gutter="0"/>
          <w:pgNumType w:fmt="decimal"/>
          <w:cols w:space="720" w:num="1"/>
        </w:sectPr>
      </w:pPr>
    </w:p>
    <w:p w14:paraId="131AD6D6">
      <w:pPr>
        <w:spacing w:before="203" w:line="219"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（三）</w:t>
      </w:r>
      <w:r>
        <w:rPr>
          <w:rFonts w:hint="eastAsia" w:ascii="宋体" w:hAnsi="宋体" w:eastAsia="宋体" w:cs="宋体"/>
          <w:color w:val="000000" w:themeColor="text1"/>
          <w:spacing w:val="-58"/>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法定代表人授权委托书（格式）</w:t>
      </w:r>
    </w:p>
    <w:p w14:paraId="491D655D">
      <w:pPr>
        <w:pStyle w:val="2"/>
        <w:spacing w:line="33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6A648E9">
      <w:pPr>
        <w:pStyle w:val="2"/>
        <w:spacing w:line="33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297E69A">
      <w:pPr>
        <w:spacing w:before="68" w:line="221" w:lineRule="auto"/>
        <w:ind w:left="44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4DBFEA6E">
      <w:pPr>
        <w:pStyle w:val="2"/>
        <w:spacing w:line="33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CE87FA">
      <w:pPr>
        <w:pStyle w:val="2"/>
        <w:spacing w:line="33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351424">
      <w:pPr>
        <w:spacing w:before="68" w:line="220" w:lineRule="auto"/>
        <w:ind w:left="44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采购代理机构名称</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p>
    <w:p w14:paraId="434559FF">
      <w:pPr>
        <w:tabs>
          <w:tab w:val="left" w:pos="1696"/>
        </w:tabs>
        <w:spacing w:before="251" w:line="430" w:lineRule="auto"/>
        <w:ind w:left="27" w:right="16" w:firstLine="40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（供应商法定代表人名称）是</w:t>
      </w:r>
      <w:r>
        <w:rPr>
          <w:rFonts w:hint="eastAsia" w:ascii="宋体" w:hAnsi="宋体" w:eastAsia="宋体" w:cs="宋体"/>
          <w:color w:val="000000" w:themeColor="text1"/>
          <w:spacing w:val="-10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（供应商名称）的法</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定代表人，特授权</w:t>
      </w:r>
      <w:r>
        <w:rPr>
          <w:rFonts w:hint="eastAsia" w:ascii="宋体" w:hAnsi="宋体" w:eastAsia="宋体" w:cs="宋体"/>
          <w:color w:val="000000" w:themeColor="text1"/>
          <w:spacing w:val="-10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（被授权人</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姓名及身份证号码）代表我单位全权办理上述项目</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的磋商、签约等具体工作，并签署全部有关文</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件、协议及合同。</w:t>
      </w:r>
    </w:p>
    <w:p w14:paraId="5298CA54">
      <w:pPr>
        <w:spacing w:before="32" w:line="221" w:lineRule="auto"/>
        <w:ind w:left="44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我单位对被授权人的签字负全部责任。</w:t>
      </w:r>
    </w:p>
    <w:p w14:paraId="7C40103C">
      <w:pPr>
        <w:spacing w:before="249" w:line="425" w:lineRule="auto"/>
        <w:ind w:left="23" w:right="7" w:firstLine="41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在撤消授权的书面通知以前，本授权书一直有效。被授权人在授权书有效期内签署的所</w:t>
      </w:r>
      <w:r>
        <w:rPr>
          <w:rFonts w:hint="eastAsia" w:ascii="宋体" w:hAnsi="宋体" w:eastAsia="宋体" w:cs="宋体"/>
          <w:color w:val="000000" w:themeColor="text1"/>
          <w:spacing w:val="1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有文件不因授权的撤消而失效。</w:t>
      </w:r>
    </w:p>
    <w:p w14:paraId="3382DCA3">
      <w:pPr>
        <w:pStyle w:val="2"/>
        <w:spacing w:line="31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3576F7">
      <w:pPr>
        <w:pStyle w:val="2"/>
        <w:spacing w:line="31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00AA936">
      <w:pPr>
        <w:pStyle w:val="2"/>
        <w:spacing w:line="31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8AE1E6B">
      <w:pPr>
        <w:spacing w:before="69" w:line="220" w:lineRule="auto"/>
        <w:ind w:left="59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被授权人：                                 供应商法定</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代表人：</w:t>
      </w:r>
    </w:p>
    <w:p w14:paraId="472FBA1F">
      <w:pPr>
        <w:spacing w:before="251" w:line="220" w:lineRule="auto"/>
        <w:ind w:left="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p>
    <w:p w14:paraId="347319B8">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46E7FAC">
      <w:pPr>
        <w:spacing w:before="249" w:line="220" w:lineRule="auto"/>
        <w:ind w:left="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（附：被授权人身份证正反面复印件）</w:t>
      </w:r>
    </w:p>
    <w:p w14:paraId="3457B509">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EC64163">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D5702A">
      <w:pPr>
        <w:pStyle w:val="2"/>
        <w:spacing w:line="29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EDA22C5">
      <w:pPr>
        <w:spacing w:before="69" w:line="221" w:lineRule="auto"/>
        <w:ind w:right="6" w:firstLine="624" w:firstLineChars="300"/>
        <w:jc w:val="left"/>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被授权人电话：XXXXXXX     电子邮箱：XXXXXX@XXXXX</w:t>
      </w:r>
    </w:p>
    <w:p w14:paraId="7ED0125C">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FB2C5EE">
      <w:pPr>
        <w:pStyle w:val="2"/>
        <w:spacing w:line="29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C5E0E5E">
      <w:pPr>
        <w:pStyle w:val="2"/>
        <w:spacing w:line="29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EA34C42">
      <w:pPr>
        <w:spacing w:before="69" w:line="427" w:lineRule="auto"/>
        <w:ind w:right="489" w:firstLine="5656" w:firstLineChars="2800"/>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（供应商公章）</w:t>
      </w:r>
    </w:p>
    <w:p w14:paraId="37E37753">
      <w:pPr>
        <w:spacing w:before="69" w:line="427" w:lineRule="auto"/>
        <w:ind w:left="6590" w:right="489" w:hanging="20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2"/>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2"/>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2"/>
          <w:sz w:val="21"/>
          <w:szCs w:val="21"/>
          <w:highlight w:val="none"/>
          <w:lang w:eastAsia="zh-CN"/>
          <w14:textFill>
            <w14:solidFill>
              <w14:schemeClr w14:val="tx1"/>
            </w14:solidFill>
          </w14:textFill>
        </w:rPr>
        <w:t>日</w:t>
      </w:r>
    </w:p>
    <w:p w14:paraId="0B93ED27">
      <w:pPr>
        <w:pStyle w:val="2"/>
        <w:spacing w:line="24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B070D52">
      <w:pPr>
        <w:pStyle w:val="2"/>
        <w:spacing w:line="24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D72543">
      <w:pPr>
        <w:spacing w:before="59" w:line="219" w:lineRule="auto"/>
        <w:ind w:left="59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注：若为法定代表人办理并签署响应文件的，不</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提供此文件。</w:t>
      </w:r>
    </w:p>
    <w:p w14:paraId="17F26BBD">
      <w:pPr>
        <w:spacing w:line="219"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20" w:type="default"/>
          <w:pgSz w:w="11907" w:h="16841"/>
          <w:pgMar w:top="1440" w:right="1080" w:bottom="1440" w:left="1080" w:header="0" w:footer="1053" w:gutter="0"/>
          <w:pgNumType w:fmt="decimal"/>
          <w:cols w:space="720" w:num="1"/>
        </w:sectPr>
      </w:pPr>
    </w:p>
    <w:p w14:paraId="675418A5">
      <w:pPr>
        <w:spacing w:before="203" w:line="219"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（四）</w:t>
      </w:r>
      <w:r>
        <w:rPr>
          <w:rFonts w:hint="eastAsia" w:ascii="宋体" w:hAnsi="宋体" w:eastAsia="宋体" w:cs="宋体"/>
          <w:color w:val="000000" w:themeColor="text1"/>
          <w:spacing w:val="-63"/>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基本资格条件承诺函</w:t>
      </w:r>
    </w:p>
    <w:p w14:paraId="4404D308">
      <w:pPr>
        <w:pStyle w:val="2"/>
        <w:spacing w:line="3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E2E631A">
      <w:pPr>
        <w:pStyle w:val="2"/>
        <w:spacing w:line="3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3940E6A">
      <w:pPr>
        <w:spacing w:before="68" w:line="220" w:lineRule="auto"/>
        <w:ind w:left="322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基本资格条件承诺函</w:t>
      </w:r>
    </w:p>
    <w:p w14:paraId="4D02CE03">
      <w:pPr>
        <w:pStyle w:val="2"/>
        <w:spacing w:line="2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87FE674">
      <w:pPr>
        <w:pStyle w:val="2"/>
        <w:spacing w:line="2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12D057">
      <w:pPr>
        <w:pStyle w:val="2"/>
        <w:spacing w:line="2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259D749">
      <w:pPr>
        <w:spacing w:before="68" w:line="220" w:lineRule="auto"/>
        <w:ind w:left="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代理机构名称）：</w:t>
      </w:r>
    </w:p>
    <w:p w14:paraId="20801CF5">
      <w:pPr>
        <w:tabs>
          <w:tab w:val="left" w:pos="2746"/>
        </w:tabs>
        <w:spacing w:before="280" w:line="220" w:lineRule="auto"/>
        <w:ind w:left="43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z w:val="21"/>
          <w:szCs w:val="21"/>
          <w:highlight w:val="none"/>
          <w:lang w:eastAsia="zh-CN"/>
          <w14:textFill>
            <w14:solidFill>
              <w14:schemeClr w14:val="tx1"/>
            </w14:solidFill>
          </w14:textFill>
        </w:rPr>
        <w:t>（供应商名称）郑重承诺：</w:t>
      </w:r>
    </w:p>
    <w:p w14:paraId="6CB1809D">
      <w:pPr>
        <w:spacing w:before="279" w:line="458" w:lineRule="auto"/>
        <w:ind w:left="23" w:right="60" w:firstLine="43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1.我方具有良好的商业信誉和健全的财务会计制度，具有履行合同所必需的设备和专业</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技术能力，具有依法缴纳税收和社会保障金的良好</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记录，参加本项目采购活动前三年内无重</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大违法活动记录。</w:t>
      </w:r>
    </w:p>
    <w:p w14:paraId="5F21DC8B">
      <w:pPr>
        <w:spacing w:before="30" w:line="456" w:lineRule="auto"/>
        <w:ind w:left="21" w:right="69" w:firstLine="423"/>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2.我方未列入在信用中国网站（www.creditchina.gov.cn）“失信</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被执行人”、“重大</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税收违法失信主体”中，也未列入中国政府采购网（www.ccgp.gov.cn）“政府采购严重违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法失信行为记录名单”中。</w:t>
      </w:r>
    </w:p>
    <w:p w14:paraId="641F54E0">
      <w:pPr>
        <w:spacing w:before="33" w:line="452" w:lineRule="auto"/>
        <w:ind w:left="23"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3.我方在采购项目评审环节结束后，随时接受采购人、采购代理机构的检查验证，配合</w:t>
      </w:r>
      <w:r>
        <w:rPr>
          <w:rFonts w:hint="eastAsia" w:ascii="宋体" w:hAnsi="宋体" w:eastAsia="宋体" w:cs="宋体"/>
          <w:color w:val="000000" w:themeColor="text1"/>
          <w:spacing w:val="1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提供相关证明材料，证明符合《中华人民共和国政府采购法》规定的供应商基本资格条件。</w:t>
      </w:r>
    </w:p>
    <w:p w14:paraId="4B0EE8BF">
      <w:pPr>
        <w:spacing w:before="31" w:line="453" w:lineRule="auto"/>
        <w:ind w:left="442" w:right="4829" w:firstLine="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我方对以上承诺负全部法律责任。</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特此承诺。</w:t>
      </w:r>
    </w:p>
    <w:p w14:paraId="4D443536">
      <w:pPr>
        <w:spacing w:before="69" w:line="220" w:lineRule="auto"/>
        <w:ind w:firstLine="5100" w:firstLineChars="2500"/>
        <w:rPr>
          <w:rFonts w:hint="eastAsia" w:ascii="宋体" w:hAnsi="宋体" w:eastAsia="宋体" w:cs="宋体"/>
          <w:color w:val="000000" w:themeColor="text1"/>
          <w:spacing w:val="-3"/>
          <w:sz w:val="21"/>
          <w:szCs w:val="21"/>
          <w:highlight w:val="none"/>
          <w:lang w:eastAsia="zh-CN"/>
          <w14:textFill>
            <w14:solidFill>
              <w14:schemeClr w14:val="tx1"/>
            </w14:solidFill>
          </w14:textFill>
        </w:rPr>
      </w:pPr>
    </w:p>
    <w:p w14:paraId="1F4C0E92">
      <w:pPr>
        <w:spacing w:before="69" w:line="220" w:lineRule="auto"/>
        <w:ind w:firstLine="5100" w:firstLineChars="25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（供应商公章）</w:t>
      </w:r>
    </w:p>
    <w:p w14:paraId="7C8EBED6">
      <w:pPr>
        <w:spacing w:before="259" w:line="221" w:lineRule="auto"/>
        <w:ind w:firstLine="5684" w:firstLineChars="29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28FD4E48">
      <w:pPr>
        <w:spacing w:line="221"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21" w:type="default"/>
          <w:pgSz w:w="11907" w:h="16841"/>
          <w:pgMar w:top="1440" w:right="1367" w:bottom="1440" w:left="1080" w:header="0" w:footer="1053" w:gutter="0"/>
          <w:pgNumType w:fmt="decimal"/>
          <w:cols w:space="720" w:num="1"/>
        </w:sectPr>
      </w:pPr>
    </w:p>
    <w:p w14:paraId="4B8C2382">
      <w:pPr>
        <w:spacing w:before="47" w:line="220"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（五）</w:t>
      </w:r>
      <w:r>
        <w:rPr>
          <w:rFonts w:hint="eastAsia" w:ascii="宋体" w:hAnsi="宋体" w:eastAsia="宋体" w:cs="宋体"/>
          <w:color w:val="000000" w:themeColor="text1"/>
          <w:spacing w:val="-62"/>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特定资格条件证明文件</w:t>
      </w:r>
    </w:p>
    <w:p w14:paraId="1E3C78D4">
      <w:pPr>
        <w:spacing w:line="22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22" w:type="default"/>
          <w:pgSz w:w="11907" w:h="16841"/>
          <w:pgMar w:top="1440" w:right="1080" w:bottom="1440" w:left="1080" w:header="0" w:footer="1053" w:gutter="0"/>
          <w:pgNumType w:fmt="decimal"/>
          <w:cols w:space="720" w:num="1"/>
        </w:sectPr>
      </w:pPr>
    </w:p>
    <w:p w14:paraId="0F86A5A0">
      <w:pPr>
        <w:numPr>
          <w:ilvl w:val="0"/>
          <w:numId w:val="2"/>
        </w:numPr>
        <w:spacing w:before="47" w:line="219" w:lineRule="auto"/>
        <w:ind w:left="27"/>
        <w:rPr>
          <w:rFonts w:hint="eastAsia" w:ascii="宋体" w:hAnsi="宋体" w:eastAsia="宋体" w:cs="宋体"/>
          <w:b/>
          <w:color w:val="000000" w:themeColor="text1"/>
          <w:spacing w:val="-2"/>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val="en-US" w:eastAsia="zh-CN"/>
          <w14:textFill>
            <w14:solidFill>
              <w14:schemeClr w14:val="tx1"/>
            </w14:solidFill>
          </w14:textFill>
        </w:rPr>
        <w:t>承诺书</w:t>
      </w:r>
    </w:p>
    <w:p w14:paraId="0F3BD391">
      <w:pPr>
        <w:kinsoku/>
        <w:autoSpaceDE/>
        <w:autoSpaceDN/>
        <w:adjustRightInd/>
        <w:snapToGrid/>
        <w:spacing w:line="240" w:lineRule="auto"/>
        <w:jc w:val="center"/>
        <w:textAlignment w:val="auto"/>
        <w:rPr>
          <w:rFonts w:hint="eastAsia" w:ascii="Times New Roman" w:hAnsi="Times New Roman" w:eastAsia="仿宋" w:cs="Times New Roman"/>
          <w:b/>
          <w:bCs/>
          <w:color w:val="auto"/>
          <w:kern w:val="0"/>
          <w:sz w:val="32"/>
          <w:szCs w:val="32"/>
          <w:lang w:eastAsia="zh-CN"/>
        </w:rPr>
      </w:pPr>
    </w:p>
    <w:p w14:paraId="0BED9055">
      <w:pPr>
        <w:kinsoku/>
        <w:autoSpaceDE/>
        <w:autoSpaceDN/>
        <w:adjustRightInd/>
        <w:snapToGrid/>
        <w:spacing w:line="240" w:lineRule="auto"/>
        <w:jc w:val="center"/>
        <w:textAlignment w:val="auto"/>
        <w:rPr>
          <w:rFonts w:ascii="Times New Roman" w:hAnsi="Times New Roman" w:eastAsia="仿宋" w:cs="Times New Roman"/>
          <w:b/>
          <w:bCs/>
          <w:color w:val="auto"/>
          <w:kern w:val="0"/>
          <w:sz w:val="32"/>
          <w:szCs w:val="32"/>
          <w:lang w:eastAsia="zh-CN"/>
        </w:rPr>
      </w:pPr>
      <w:r>
        <w:rPr>
          <w:rFonts w:hint="eastAsia" w:ascii="Times New Roman" w:hAnsi="Times New Roman" w:eastAsia="仿宋" w:cs="Times New Roman"/>
          <w:b/>
          <w:bCs/>
          <w:color w:val="auto"/>
          <w:kern w:val="0"/>
          <w:sz w:val="32"/>
          <w:szCs w:val="32"/>
          <w:lang w:eastAsia="zh-CN"/>
        </w:rPr>
        <w:t>承诺书</w:t>
      </w:r>
    </w:p>
    <w:p w14:paraId="65C1832F">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1、我方已完全知晓本次竞争性比选文件以及清单、图纸、补遗、澄清通知等全部内容。</w:t>
      </w:r>
    </w:p>
    <w:p w14:paraId="30AA4E57">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2、我方完全响应采购人的项目技术（</w:t>
      </w:r>
      <w:r>
        <w:rPr>
          <w:rFonts w:hint="eastAsia" w:ascii="仿宋" w:hAnsi="仿宋" w:eastAsia="仿宋" w:cs="宋体"/>
          <w:kern w:val="0"/>
          <w:sz w:val="24"/>
          <w:szCs w:val="24"/>
          <w:lang w:val="en-US" w:eastAsia="zh-CN"/>
        </w:rPr>
        <w:t>质量</w:t>
      </w:r>
      <w:r>
        <w:rPr>
          <w:rFonts w:hint="eastAsia" w:ascii="仿宋" w:hAnsi="仿宋" w:eastAsia="仿宋" w:cs="宋体"/>
          <w:kern w:val="0"/>
          <w:sz w:val="24"/>
          <w:szCs w:val="24"/>
          <w:lang w:eastAsia="zh-CN"/>
        </w:rPr>
        <w:t>）需求、商务需求、</w:t>
      </w:r>
      <w:r>
        <w:rPr>
          <w:rFonts w:hint="eastAsia" w:ascii="仿宋" w:hAnsi="仿宋" w:eastAsia="仿宋" w:cs="宋体"/>
          <w:kern w:val="0"/>
          <w:sz w:val="24"/>
          <w:szCs w:val="24"/>
          <w:lang w:val="en-US" w:eastAsia="zh-CN"/>
        </w:rPr>
        <w:t>供应商须知中要求的内容，并接受</w:t>
      </w:r>
      <w:r>
        <w:rPr>
          <w:rFonts w:hint="eastAsia" w:ascii="仿宋" w:hAnsi="仿宋" w:eastAsia="仿宋" w:cs="宋体"/>
          <w:kern w:val="0"/>
          <w:sz w:val="24"/>
          <w:szCs w:val="24"/>
          <w:lang w:eastAsia="zh-CN"/>
        </w:rPr>
        <w:t>采购合同（格式样本）中的内容。</w:t>
      </w:r>
    </w:p>
    <w:p w14:paraId="4BD298FC">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3、我方对以上承诺负全部法律责任。</w:t>
      </w:r>
    </w:p>
    <w:p w14:paraId="72C3B6F3">
      <w:pPr>
        <w:tabs>
          <w:tab w:val="left" w:pos="6300"/>
        </w:tabs>
        <w:spacing w:line="500" w:lineRule="exact"/>
        <w:ind w:firstLine="480"/>
        <w:jc w:val="left"/>
        <w:rPr>
          <w:rFonts w:hint="eastAsia" w:ascii="仿宋" w:hAnsi="仿宋" w:eastAsia="仿宋" w:cs="宋体"/>
          <w:kern w:val="0"/>
          <w:sz w:val="24"/>
          <w:szCs w:val="24"/>
          <w:lang w:eastAsia="zh-CN"/>
        </w:rPr>
      </w:pPr>
    </w:p>
    <w:p w14:paraId="6943DF80">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特此承诺。</w:t>
      </w:r>
    </w:p>
    <w:p w14:paraId="2D5515CE">
      <w:pPr>
        <w:spacing w:line="360" w:lineRule="auto"/>
        <w:jc w:val="both"/>
        <w:rPr>
          <w:rFonts w:hint="eastAsia" w:ascii="仿宋" w:hAnsi="仿宋" w:eastAsia="仿宋" w:cs="Times New Roman"/>
          <w:color w:val="auto"/>
          <w:kern w:val="0"/>
          <w:sz w:val="24"/>
          <w:szCs w:val="24"/>
          <w:lang w:eastAsia="zh-CN"/>
        </w:rPr>
      </w:pPr>
      <w:r>
        <w:rPr>
          <w:rFonts w:ascii="仿宋" w:hAnsi="仿宋" w:eastAsia="仿宋" w:cs="Times New Roman"/>
          <w:color w:val="auto"/>
          <w:kern w:val="0"/>
          <w:sz w:val="24"/>
          <w:szCs w:val="24"/>
          <w:lang w:eastAsia="zh-CN"/>
        </w:rPr>
        <w:t xml:space="preserve">  </w:t>
      </w:r>
    </w:p>
    <w:p w14:paraId="09CC9D5A">
      <w:pPr>
        <w:spacing w:line="360" w:lineRule="auto"/>
        <w:jc w:val="both"/>
        <w:rPr>
          <w:rFonts w:hint="eastAsia" w:ascii="仿宋" w:hAnsi="仿宋" w:eastAsia="仿宋" w:cs="Times New Roman"/>
          <w:color w:val="auto"/>
          <w:kern w:val="0"/>
          <w:sz w:val="24"/>
          <w:szCs w:val="24"/>
          <w:lang w:eastAsia="zh-CN"/>
        </w:rPr>
      </w:pPr>
    </w:p>
    <w:p w14:paraId="3C275492">
      <w:pPr>
        <w:spacing w:line="360" w:lineRule="auto"/>
        <w:jc w:val="both"/>
        <w:rPr>
          <w:rFonts w:hint="eastAsia" w:ascii="仿宋" w:hAnsi="仿宋" w:eastAsia="仿宋" w:cs="Times New Roman"/>
          <w:color w:val="auto"/>
          <w:kern w:val="0"/>
          <w:sz w:val="24"/>
          <w:szCs w:val="24"/>
          <w:lang w:eastAsia="zh-CN"/>
        </w:rPr>
      </w:pPr>
    </w:p>
    <w:p w14:paraId="0C0E2947">
      <w:pPr>
        <w:spacing w:line="360" w:lineRule="auto"/>
        <w:jc w:val="both"/>
        <w:rPr>
          <w:rFonts w:hint="eastAsia" w:ascii="仿宋" w:hAnsi="仿宋" w:eastAsia="仿宋" w:cs="Times New Roman"/>
          <w:color w:val="auto"/>
          <w:kern w:val="0"/>
          <w:sz w:val="24"/>
          <w:szCs w:val="24"/>
          <w:lang w:eastAsia="zh-CN"/>
        </w:rPr>
      </w:pPr>
    </w:p>
    <w:p w14:paraId="198CF79A">
      <w:pPr>
        <w:spacing w:line="360" w:lineRule="auto"/>
        <w:ind w:firstLine="5280" w:firstLineChars="2200"/>
        <w:jc w:val="both"/>
        <w:rPr>
          <w:rFonts w:hint="eastAsia" w:ascii="仿宋" w:hAnsi="仿宋" w:eastAsia="仿宋" w:cs="Times New Roman"/>
          <w:color w:val="auto"/>
          <w:kern w:val="0"/>
          <w:sz w:val="24"/>
          <w:szCs w:val="24"/>
          <w:lang w:eastAsia="zh-CN"/>
        </w:rPr>
      </w:pPr>
      <w:r>
        <w:rPr>
          <w:rFonts w:ascii="仿宋" w:hAnsi="仿宋" w:eastAsia="仿宋" w:cs="Times New Roman"/>
          <w:color w:val="auto"/>
          <w:kern w:val="0"/>
          <w:sz w:val="24"/>
          <w:szCs w:val="24"/>
          <w:u w:val="single"/>
          <w:lang w:eastAsia="zh-CN"/>
        </w:rPr>
        <w:t xml:space="preserve">                 </w:t>
      </w:r>
      <w:r>
        <w:rPr>
          <w:rFonts w:ascii="仿宋" w:hAnsi="仿宋" w:eastAsia="仿宋" w:cs="Times New Roman"/>
          <w:color w:val="auto"/>
          <w:kern w:val="0"/>
          <w:sz w:val="24"/>
          <w:szCs w:val="24"/>
          <w:lang w:eastAsia="zh-CN"/>
        </w:rPr>
        <w:t>（供应商公章）</w:t>
      </w:r>
    </w:p>
    <w:p w14:paraId="50039CA5">
      <w:pPr>
        <w:spacing w:line="360" w:lineRule="auto"/>
        <w:ind w:firstLine="480"/>
        <w:jc w:val="right"/>
        <w:rPr>
          <w:rFonts w:hint="eastAsia" w:ascii="仿宋" w:hAnsi="仿宋" w:eastAsia="仿宋" w:cs="Times New Roman"/>
          <w:color w:val="auto"/>
          <w:kern w:val="0"/>
          <w:sz w:val="24"/>
          <w:szCs w:val="24"/>
          <w:lang w:eastAsia="zh-CN"/>
        </w:rPr>
      </w:pPr>
      <w:r>
        <w:rPr>
          <w:rFonts w:ascii="仿宋" w:hAnsi="仿宋" w:eastAsia="仿宋" w:cs="Times New Roman"/>
          <w:color w:val="auto"/>
          <w:kern w:val="0"/>
          <w:sz w:val="24"/>
          <w:szCs w:val="24"/>
          <w:lang w:eastAsia="zh-CN"/>
        </w:rPr>
        <w:t>2025年</w:t>
      </w:r>
      <w:r>
        <w:rPr>
          <w:rFonts w:ascii="仿宋" w:hAnsi="仿宋" w:eastAsia="仿宋" w:cs="Times New Roman"/>
          <w:color w:val="auto"/>
          <w:kern w:val="0"/>
          <w:sz w:val="24"/>
          <w:szCs w:val="24"/>
          <w:u w:val="single"/>
          <w:lang w:eastAsia="zh-CN"/>
        </w:rPr>
        <w:t xml:space="preserve">    </w:t>
      </w:r>
      <w:r>
        <w:rPr>
          <w:rFonts w:ascii="仿宋" w:hAnsi="仿宋" w:eastAsia="仿宋" w:cs="Times New Roman"/>
          <w:color w:val="auto"/>
          <w:kern w:val="0"/>
          <w:sz w:val="24"/>
          <w:szCs w:val="24"/>
          <w:lang w:eastAsia="zh-CN"/>
        </w:rPr>
        <w:t>月</w:t>
      </w:r>
      <w:r>
        <w:rPr>
          <w:rFonts w:ascii="仿宋" w:hAnsi="仿宋" w:eastAsia="仿宋" w:cs="Times New Roman"/>
          <w:color w:val="auto"/>
          <w:kern w:val="0"/>
          <w:sz w:val="24"/>
          <w:szCs w:val="24"/>
          <w:u w:val="single"/>
          <w:lang w:eastAsia="zh-CN"/>
        </w:rPr>
        <w:t xml:space="preserve">    </w:t>
      </w:r>
      <w:r>
        <w:rPr>
          <w:rFonts w:ascii="仿宋" w:hAnsi="仿宋" w:eastAsia="仿宋" w:cs="Times New Roman"/>
          <w:color w:val="auto"/>
          <w:kern w:val="0"/>
          <w:sz w:val="24"/>
          <w:szCs w:val="24"/>
          <w:lang w:eastAsia="zh-CN"/>
        </w:rPr>
        <w:t>日</w:t>
      </w:r>
    </w:p>
    <w:p w14:paraId="5F01E1D0">
      <w:pPr>
        <w:kinsoku/>
        <w:autoSpaceDE/>
        <w:autoSpaceDN/>
        <w:adjustRightInd/>
        <w:snapToGrid/>
        <w:spacing w:line="240" w:lineRule="auto"/>
        <w:jc w:val="left"/>
        <w:textAlignment w:val="auto"/>
        <w:rPr>
          <w:rFonts w:hint="eastAsia" w:ascii="仿宋" w:hAnsi="仿宋" w:eastAsia="仿宋" w:cs="Times New Roman"/>
          <w:color w:val="auto"/>
          <w:kern w:val="0"/>
          <w:sz w:val="24"/>
          <w:szCs w:val="24"/>
          <w:lang w:eastAsia="zh-CN"/>
        </w:rPr>
      </w:pPr>
    </w:p>
    <w:p w14:paraId="298B027D">
      <w:pPr>
        <w:kinsoku/>
        <w:autoSpaceDE/>
        <w:autoSpaceDN/>
        <w:adjustRightInd/>
        <w:snapToGrid/>
        <w:spacing w:line="240" w:lineRule="auto"/>
        <w:jc w:val="left"/>
        <w:textAlignment w:val="auto"/>
        <w:rPr>
          <w:rFonts w:ascii="Times New Roman" w:hAnsi="Times New Roman" w:eastAsia="仿宋" w:cs="Times New Roman"/>
          <w:color w:val="auto"/>
          <w:kern w:val="0"/>
          <w:sz w:val="24"/>
          <w:szCs w:val="24"/>
          <w:lang w:eastAsia="zh-CN"/>
        </w:rPr>
      </w:pPr>
      <w:r>
        <w:rPr>
          <w:rFonts w:ascii="Times New Roman" w:hAnsi="Times New Roman" w:eastAsia="仿宋" w:cs="Times New Roman"/>
          <w:color w:val="auto"/>
          <w:kern w:val="0"/>
          <w:sz w:val="24"/>
          <w:szCs w:val="24"/>
          <w:lang w:eastAsia="zh-CN"/>
        </w:rPr>
        <w:br w:type="page"/>
      </w:r>
    </w:p>
    <w:p w14:paraId="7D89CBCD">
      <w:pPr>
        <w:pStyle w:val="2"/>
        <w:rPr>
          <w:rFonts w:hint="eastAsia"/>
          <w:lang w:eastAsia="zh-CN"/>
        </w:rPr>
      </w:pPr>
    </w:p>
    <w:p w14:paraId="499CE1AC">
      <w:pPr>
        <w:numPr>
          <w:ilvl w:val="0"/>
          <w:numId w:val="2"/>
        </w:numPr>
        <w:spacing w:before="47" w:line="219" w:lineRule="auto"/>
        <w:ind w:left="27"/>
        <w:rPr>
          <w:rFonts w:hint="eastAsia" w:ascii="宋体" w:hAnsi="宋体" w:eastAsia="宋体" w:cs="宋体"/>
          <w:b/>
          <w:color w:val="000000" w:themeColor="text1"/>
          <w:spacing w:val="-2"/>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eastAsia="zh-CN"/>
          <w14:textFill>
            <w14:solidFill>
              <w14:schemeClr w14:val="tx1"/>
            </w14:solidFill>
          </w14:textFill>
        </w:rPr>
        <w:t>其他应提供的资料</w:t>
      </w:r>
    </w:p>
    <w:p w14:paraId="57932033">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46A483D">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5253EB6">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9EB6145">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56299E1">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B45B94">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1169CD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C3DC67">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9A64DDD">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DC0E751">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276900F">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92AA916">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EE71781">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5A481E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A5247A5">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5783214">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E87FED5">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8B182A8">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9C3DB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8E3BE7E">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2EECBC2">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B0052EF">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002B04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ED55ED2">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FF2241">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7D49DF5">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421B2F2">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CDE9E7">
      <w:pPr>
        <w:spacing w:before="78" w:line="220" w:lineRule="auto"/>
        <w:ind w:left="3703"/>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（结束）</w:t>
      </w:r>
    </w:p>
    <w:p w14:paraId="00837EE5">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270A908">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572D280">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4E72D0E1">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125CC6C7">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68F02382">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04FADA5">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0D61ACC0">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3E736713">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111B8E94">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6C0A90E9">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0B8CD411">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36673034">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28202555">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23844F44">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12B9B500">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076584A6">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5CB92ED">
      <w:pPr>
        <w:pStyle w:val="4"/>
        <w:pageBreakBefore w:val="0"/>
        <w:kinsoku/>
        <w:overflowPunct/>
        <w:topLinePunct w:val="0"/>
        <w:bidi w:val="0"/>
        <w:spacing w:before="0" w:after="0" w:line="24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bookmarkStart w:id="115" w:name="_Toc9022"/>
      <w:bookmarkStart w:id="116" w:name="_Toc1746"/>
      <w:r>
        <w:rPr>
          <w:rFonts w:hint="eastAsia" w:ascii="宋体" w:hAnsi="宋体" w:eastAsia="宋体" w:cs="宋体"/>
          <w:color w:val="000000" w:themeColor="text1"/>
          <w:sz w:val="36"/>
          <w:szCs w:val="36"/>
          <w:highlight w:val="none"/>
          <w:lang w:eastAsia="zh-CN"/>
          <w14:textFill>
            <w14:solidFill>
              <w14:schemeClr w14:val="tx1"/>
            </w14:solidFill>
          </w14:textFill>
        </w:rPr>
        <w:t>附件：</w:t>
      </w:r>
      <w:bookmarkEnd w:id="115"/>
      <w:bookmarkEnd w:id="116"/>
      <w:r>
        <w:rPr>
          <w:rFonts w:hint="eastAsia" w:ascii="宋体" w:hAnsi="宋体" w:eastAsia="宋体" w:cs="宋体"/>
          <w:b/>
          <w:color w:val="000000" w:themeColor="text1"/>
          <w:sz w:val="36"/>
          <w:szCs w:val="36"/>
          <w:highlight w:val="none"/>
          <w:lang w:val="en-US" w:eastAsia="zh-CN"/>
          <w14:textFill>
            <w14:solidFill>
              <w14:schemeClr w14:val="tx1"/>
            </w14:solidFill>
          </w14:textFill>
        </w:rPr>
        <w:t>采购文件发售登记表</w:t>
      </w:r>
    </w:p>
    <w:p w14:paraId="7E0A7818">
      <w:pPr>
        <w:jc w:val="center"/>
        <w:rPr>
          <w:rFonts w:hint="eastAsia" w:ascii="宋体" w:hAnsi="宋体" w:eastAsia="宋体" w:cs="宋体"/>
          <w:b/>
          <w:bCs/>
          <w:color w:val="000000" w:themeColor="text1"/>
          <w:spacing w:val="40"/>
          <w:highlight w:val="none"/>
          <w14:textFill>
            <w14:solidFill>
              <w14:schemeClr w14:val="tx1"/>
            </w14:solidFill>
          </w14:textFill>
        </w:rPr>
      </w:pPr>
    </w:p>
    <w:tbl>
      <w:tblPr>
        <w:tblStyle w:val="18"/>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16"/>
        <w:gridCol w:w="993"/>
        <w:gridCol w:w="425"/>
        <w:gridCol w:w="2978"/>
      </w:tblGrid>
      <w:tr w14:paraId="7655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64" w:type="dxa"/>
            <w:noWrap w:val="0"/>
            <w:vAlign w:val="center"/>
          </w:tcPr>
          <w:p w14:paraId="2507EA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6312" w:type="dxa"/>
            <w:gridSpan w:val="4"/>
            <w:noWrap w:val="0"/>
            <w:vAlign w:val="center"/>
          </w:tcPr>
          <w:p w14:paraId="778FBE10">
            <w:pPr>
              <w:spacing w:line="360" w:lineRule="auto"/>
              <w:ind w:firstLine="210" w:firstLineChars="100"/>
              <w:jc w:val="cente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p>
        </w:tc>
      </w:tr>
      <w:tr w14:paraId="1291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164" w:type="dxa"/>
            <w:noWrap w:val="0"/>
            <w:vAlign w:val="center"/>
          </w:tcPr>
          <w:p w14:paraId="38C570E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文件售价</w:t>
            </w:r>
          </w:p>
        </w:tc>
        <w:tc>
          <w:tcPr>
            <w:tcW w:w="1916" w:type="dxa"/>
            <w:noWrap w:val="0"/>
            <w:vAlign w:val="center"/>
          </w:tcPr>
          <w:p w14:paraId="2BC7E0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300元/份</w:t>
            </w:r>
          </w:p>
        </w:tc>
        <w:tc>
          <w:tcPr>
            <w:tcW w:w="1418" w:type="dxa"/>
            <w:gridSpan w:val="2"/>
            <w:noWrap w:val="0"/>
            <w:vAlign w:val="center"/>
          </w:tcPr>
          <w:p w14:paraId="3A13B3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购买日期</w:t>
            </w:r>
          </w:p>
        </w:tc>
        <w:tc>
          <w:tcPr>
            <w:tcW w:w="2978" w:type="dxa"/>
            <w:noWrap w:val="0"/>
            <w:vAlign w:val="center"/>
          </w:tcPr>
          <w:p w14:paraId="0116C11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2025</w:t>
            </w:r>
            <w:r>
              <w:rPr>
                <w:rFonts w:hint="eastAsia" w:ascii="宋体" w:hAnsi="宋体" w:eastAsia="宋体" w:cs="宋体"/>
                <w:color w:val="000000" w:themeColor="text1"/>
                <w:sz w:val="21"/>
                <w:szCs w:val="21"/>
                <w:highlight w:val="none"/>
                <w14:textFill>
                  <w14:solidFill>
                    <w14:schemeClr w14:val="tx1"/>
                  </w14:solidFill>
                </w14:textFill>
              </w:rPr>
              <w:t>年   月   日</w:t>
            </w:r>
          </w:p>
        </w:tc>
      </w:tr>
      <w:tr w14:paraId="293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2164" w:type="dxa"/>
            <w:noWrap w:val="0"/>
            <w:vAlign w:val="center"/>
          </w:tcPr>
          <w:p w14:paraId="7060B96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w:t>
            </w:r>
          </w:p>
        </w:tc>
        <w:tc>
          <w:tcPr>
            <w:tcW w:w="6312" w:type="dxa"/>
            <w:gridSpan w:val="4"/>
            <w:noWrap w:val="0"/>
            <w:vAlign w:val="bottom"/>
          </w:tcPr>
          <w:p w14:paraId="540FBAA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（盖章）</w:t>
            </w:r>
          </w:p>
        </w:tc>
      </w:tr>
      <w:tr w14:paraId="611E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164" w:type="dxa"/>
            <w:noWrap w:val="0"/>
            <w:vAlign w:val="center"/>
          </w:tcPr>
          <w:p w14:paraId="62AE12C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1916" w:type="dxa"/>
            <w:noWrap w:val="0"/>
            <w:vAlign w:val="center"/>
          </w:tcPr>
          <w:p w14:paraId="02291C3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5B97F5E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手机</w:t>
            </w:r>
          </w:p>
        </w:tc>
        <w:tc>
          <w:tcPr>
            <w:tcW w:w="3403" w:type="dxa"/>
            <w:gridSpan w:val="2"/>
            <w:noWrap w:val="0"/>
            <w:vAlign w:val="center"/>
          </w:tcPr>
          <w:p w14:paraId="376AD23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733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64" w:type="dxa"/>
            <w:noWrap w:val="0"/>
            <w:vAlign w:val="center"/>
          </w:tcPr>
          <w:p w14:paraId="11A9D5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E-mail</w:t>
            </w:r>
          </w:p>
        </w:tc>
        <w:tc>
          <w:tcPr>
            <w:tcW w:w="6312" w:type="dxa"/>
            <w:gridSpan w:val="4"/>
            <w:noWrap w:val="0"/>
            <w:vAlign w:val="center"/>
          </w:tcPr>
          <w:p w14:paraId="0CD93D77">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03A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164" w:type="dxa"/>
            <w:noWrap w:val="0"/>
            <w:vAlign w:val="center"/>
          </w:tcPr>
          <w:p w14:paraId="00BA706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w:t>
            </w:r>
          </w:p>
        </w:tc>
        <w:tc>
          <w:tcPr>
            <w:tcW w:w="6312" w:type="dxa"/>
            <w:gridSpan w:val="4"/>
            <w:noWrap w:val="0"/>
            <w:vAlign w:val="center"/>
          </w:tcPr>
          <w:p w14:paraId="21AEC77A">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BD2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476" w:type="dxa"/>
            <w:gridSpan w:val="5"/>
            <w:noWrap w:val="0"/>
            <w:vAlign w:val="center"/>
          </w:tcPr>
          <w:p w14:paraId="6F371ED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bl>
    <w:p w14:paraId="43863BDC">
      <w:pPr>
        <w:spacing w:before="142" w:line="325" w:lineRule="auto"/>
        <w:ind w:left="25" w:right="163" w:firstLine="41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说明：供应商在发售期内将《采购文件发售登记表》完善信息并盖章扫描件发至邮箱</w:t>
      </w:r>
      <w:r>
        <w:rPr>
          <w:rFonts w:hint="eastAsia" w:ascii="宋体" w:hAnsi="宋体" w:eastAsia="宋体" w:cs="宋体"/>
          <w:b/>
          <w:color w:val="000000" w:themeColor="text1"/>
          <w:sz w:val="21"/>
          <w:szCs w:val="21"/>
          <w:highlight w:val="none"/>
          <w:lang w:val="en-US" w:eastAsia="zh-CN"/>
          <w14:textFill>
            <w14:solidFill>
              <w14:schemeClr w14:val="tx1"/>
            </w14:solidFill>
          </w14:textFill>
        </w:rPr>
        <w:t>812427162</w:t>
      </w:r>
      <w:r>
        <w:rPr>
          <w:rFonts w:hint="eastAsia" w:ascii="宋体" w:hAnsi="宋体" w:eastAsia="宋体" w:cs="宋体"/>
          <w:b/>
          <w:color w:val="000000" w:themeColor="text1"/>
          <w:sz w:val="21"/>
          <w:szCs w:val="21"/>
          <w:highlight w:val="none"/>
          <w14:textFill>
            <w14:solidFill>
              <w14:schemeClr w14:val="tx1"/>
            </w14:solidFill>
          </w14:textFill>
        </w:rPr>
        <w:t>@qq.com</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color w:val="000000" w:themeColor="text1"/>
          <w:sz w:val="21"/>
          <w:szCs w:val="21"/>
          <w:highlight w:val="none"/>
          <w14:textFill>
            <w14:solidFill>
              <w14:schemeClr w14:val="tx1"/>
            </w14:solidFill>
          </w14:textFill>
        </w:rPr>
        <w:t>文件发售期内发送了采购文件发售登记表并按要求缴纳报名费的单位，其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color w:val="000000" w:themeColor="text1"/>
          <w:sz w:val="21"/>
          <w:szCs w:val="21"/>
          <w:highlight w:val="none"/>
          <w14:textFill>
            <w14:solidFill>
              <w14:schemeClr w14:val="tx1"/>
            </w14:solidFill>
          </w14:textFill>
        </w:rPr>
        <w:t>文件才被接收，如未按要求缴纳报名费或提供的不接受其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color w:val="000000" w:themeColor="text1"/>
          <w:sz w:val="21"/>
          <w:szCs w:val="21"/>
          <w:highlight w:val="none"/>
          <w14:textFill>
            <w14:solidFill>
              <w14:schemeClr w14:val="tx1"/>
            </w14:solidFill>
          </w14:textFill>
        </w:rPr>
        <w:t>文件。</w:t>
      </w:r>
    </w:p>
    <w:p w14:paraId="3EFAB34C">
      <w:pPr>
        <w:rPr>
          <w:rFonts w:hint="eastAsia" w:ascii="宋体" w:hAnsi="宋体" w:eastAsia="宋体" w:cs="宋体"/>
          <w:color w:val="000000" w:themeColor="text1"/>
          <w:sz w:val="21"/>
          <w:szCs w:val="21"/>
          <w:highlight w:val="none"/>
          <w14:textFill>
            <w14:solidFill>
              <w14:schemeClr w14:val="tx1"/>
            </w14:solidFill>
          </w14:textFill>
        </w:rPr>
      </w:pPr>
    </w:p>
    <w:p w14:paraId="71DCB26C">
      <w:pPr>
        <w:pStyle w:val="2"/>
        <w:rPr>
          <w:rFonts w:hint="eastAsia" w:ascii="宋体" w:hAnsi="宋体" w:eastAsia="宋体" w:cs="宋体"/>
          <w:color w:val="000000" w:themeColor="text1"/>
          <w:sz w:val="21"/>
          <w:szCs w:val="21"/>
          <w:highlight w:val="none"/>
          <w14:textFill>
            <w14:solidFill>
              <w14:schemeClr w14:val="tx1"/>
            </w14:solidFill>
          </w14:textFill>
        </w:rPr>
      </w:pPr>
    </w:p>
    <w:p w14:paraId="27F1B327">
      <w:pPr>
        <w:pStyle w:val="2"/>
        <w:rPr>
          <w:rFonts w:hint="eastAsia" w:ascii="宋体" w:hAnsi="宋体" w:eastAsia="宋体" w:cs="宋体"/>
          <w:color w:val="000000" w:themeColor="text1"/>
          <w:sz w:val="21"/>
          <w:szCs w:val="21"/>
          <w:highlight w:val="none"/>
          <w14:textFill>
            <w14:solidFill>
              <w14:schemeClr w14:val="tx1"/>
            </w14:solidFill>
          </w14:textFill>
        </w:rPr>
      </w:pPr>
    </w:p>
    <w:p w14:paraId="7AA6B39E">
      <w:pPr>
        <w:pStyle w:val="9"/>
        <w:rPr>
          <w:rFonts w:hint="eastAsia" w:ascii="宋体" w:hAnsi="宋体" w:eastAsia="宋体" w:cs="宋体"/>
          <w:color w:val="000000" w:themeColor="text1"/>
          <w:highlight w:val="none"/>
          <w14:textFill>
            <w14:solidFill>
              <w14:schemeClr w14:val="tx1"/>
            </w14:solidFill>
          </w14:textFill>
        </w:rPr>
      </w:pPr>
    </w:p>
    <w:sectPr>
      <w:footerReference r:id="rId23" w:type="default"/>
      <w:pgSz w:w="11907" w:h="16840"/>
      <w:pgMar w:top="1440" w:right="1080" w:bottom="1440" w:left="1080"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50C6CBA-6652-4DB8-A809-835474B540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F50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6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0BB6FA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09C7">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2004">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CEC2004">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6D41">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AE848">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8FAE848">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B79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2EA3">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1672EA3">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E019">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8CAC">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3908CAC">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FE72">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45CB3">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045CB3">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1D4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5840">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5605840">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AE6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C180C">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F3C180C">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3FC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B768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40B768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763A">
    <w:pPr>
      <w:pStyle w:val="12"/>
      <w:rPr>
        <w:rFonts w:ascii="宋体" w:hAnsi="宋体"/>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0A56">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91E0A56">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140F">
    <w:pPr>
      <w:spacing w:line="171"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1FE2">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6CF1FE2">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4FE9">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1A8F">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6A1A8F">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769C">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11A2">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67D11A2">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85BB">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9F68">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1749F68">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E9AD">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EA0C">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83FEA0C">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68D4">
    <w:pPr>
      <w:spacing w:line="174"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7B31">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FEF7B31">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B5AC">
    <w:pPr>
      <w:spacing w:line="174" w:lineRule="auto"/>
      <w:ind w:left="45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5E52">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CD65E52">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9ACC">
    <w:pPr>
      <w:spacing w:line="174"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4A52">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2F54A52">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3E8F">
    <w:pP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A2F9"/>
    <w:multiLevelType w:val="singleLevel"/>
    <w:tmpl w:val="CF60A2F9"/>
    <w:lvl w:ilvl="0" w:tentative="0">
      <w:start w:val="5"/>
      <w:numFmt w:val="chineseCounting"/>
      <w:suff w:val="nothing"/>
      <w:lvlText w:val="%1、"/>
      <w:lvlJc w:val="left"/>
      <w:rPr>
        <w:rFonts w:hint="eastAsia"/>
      </w:rPr>
    </w:lvl>
  </w:abstractNum>
  <w:abstractNum w:abstractNumId="1">
    <w:nsid w:val="77A6E4B4"/>
    <w:multiLevelType w:val="singleLevel"/>
    <w:tmpl w:val="77A6E4B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74ACF"/>
    <w:rsid w:val="002B247F"/>
    <w:rsid w:val="0034364A"/>
    <w:rsid w:val="005579A2"/>
    <w:rsid w:val="009C0025"/>
    <w:rsid w:val="009C337D"/>
    <w:rsid w:val="00CD3536"/>
    <w:rsid w:val="01336752"/>
    <w:rsid w:val="01390BCC"/>
    <w:rsid w:val="01C8562B"/>
    <w:rsid w:val="01FB0577"/>
    <w:rsid w:val="030D0562"/>
    <w:rsid w:val="03C70711"/>
    <w:rsid w:val="05595CE0"/>
    <w:rsid w:val="0563090D"/>
    <w:rsid w:val="06472967"/>
    <w:rsid w:val="065F4E3A"/>
    <w:rsid w:val="069A2B2C"/>
    <w:rsid w:val="069D5F8C"/>
    <w:rsid w:val="07282205"/>
    <w:rsid w:val="074D3623"/>
    <w:rsid w:val="07505DBC"/>
    <w:rsid w:val="08664162"/>
    <w:rsid w:val="087D3A3C"/>
    <w:rsid w:val="09375614"/>
    <w:rsid w:val="094E280F"/>
    <w:rsid w:val="09C35E1E"/>
    <w:rsid w:val="0AB75331"/>
    <w:rsid w:val="0AF81AF7"/>
    <w:rsid w:val="0B0A7EE6"/>
    <w:rsid w:val="0B41524D"/>
    <w:rsid w:val="0B582596"/>
    <w:rsid w:val="0C882ABC"/>
    <w:rsid w:val="0D554902"/>
    <w:rsid w:val="0D75742F"/>
    <w:rsid w:val="0D921D8F"/>
    <w:rsid w:val="0DE27E40"/>
    <w:rsid w:val="0E511C4A"/>
    <w:rsid w:val="0E8536A2"/>
    <w:rsid w:val="0E9D2388"/>
    <w:rsid w:val="0EC80EDE"/>
    <w:rsid w:val="0ECA2A51"/>
    <w:rsid w:val="0EFC0E2A"/>
    <w:rsid w:val="0FAD1102"/>
    <w:rsid w:val="10521CAA"/>
    <w:rsid w:val="10C62446"/>
    <w:rsid w:val="11B60016"/>
    <w:rsid w:val="12057B1E"/>
    <w:rsid w:val="12AA7B7B"/>
    <w:rsid w:val="13120644"/>
    <w:rsid w:val="13737649"/>
    <w:rsid w:val="13843A92"/>
    <w:rsid w:val="13916645"/>
    <w:rsid w:val="14082A6C"/>
    <w:rsid w:val="14AB7C49"/>
    <w:rsid w:val="14AD28E0"/>
    <w:rsid w:val="16094BB9"/>
    <w:rsid w:val="167A7865"/>
    <w:rsid w:val="168A3849"/>
    <w:rsid w:val="16D74CB7"/>
    <w:rsid w:val="1726179A"/>
    <w:rsid w:val="172C3F06"/>
    <w:rsid w:val="17365F68"/>
    <w:rsid w:val="17806A87"/>
    <w:rsid w:val="17A73F9C"/>
    <w:rsid w:val="185F31B6"/>
    <w:rsid w:val="18C33745"/>
    <w:rsid w:val="192109AE"/>
    <w:rsid w:val="19393A07"/>
    <w:rsid w:val="193948C5"/>
    <w:rsid w:val="19760FDF"/>
    <w:rsid w:val="1A136006"/>
    <w:rsid w:val="1B5831D1"/>
    <w:rsid w:val="1BFF0C9B"/>
    <w:rsid w:val="1C4E77C9"/>
    <w:rsid w:val="1C746B04"/>
    <w:rsid w:val="1C7E4B69"/>
    <w:rsid w:val="1C9378D2"/>
    <w:rsid w:val="1C947B87"/>
    <w:rsid w:val="1D1A1507"/>
    <w:rsid w:val="1D1C1676"/>
    <w:rsid w:val="1E1467F1"/>
    <w:rsid w:val="1E4029C9"/>
    <w:rsid w:val="1F005C7D"/>
    <w:rsid w:val="1F525822"/>
    <w:rsid w:val="1FDC6E9A"/>
    <w:rsid w:val="208A2436"/>
    <w:rsid w:val="20B27999"/>
    <w:rsid w:val="20BA11F2"/>
    <w:rsid w:val="211D31DD"/>
    <w:rsid w:val="21EA1D42"/>
    <w:rsid w:val="221A2170"/>
    <w:rsid w:val="226A4C31"/>
    <w:rsid w:val="22BB723B"/>
    <w:rsid w:val="230E4C02"/>
    <w:rsid w:val="23E956E6"/>
    <w:rsid w:val="2533755C"/>
    <w:rsid w:val="253B0B07"/>
    <w:rsid w:val="25AB382D"/>
    <w:rsid w:val="26355556"/>
    <w:rsid w:val="264E75FD"/>
    <w:rsid w:val="26804A23"/>
    <w:rsid w:val="26AA1998"/>
    <w:rsid w:val="26AB351F"/>
    <w:rsid w:val="26E71C42"/>
    <w:rsid w:val="27F45001"/>
    <w:rsid w:val="28395C86"/>
    <w:rsid w:val="28CF5004"/>
    <w:rsid w:val="298A3E0B"/>
    <w:rsid w:val="29912DA0"/>
    <w:rsid w:val="29EE773D"/>
    <w:rsid w:val="2A257690"/>
    <w:rsid w:val="2A272726"/>
    <w:rsid w:val="2A6D1762"/>
    <w:rsid w:val="2A954815"/>
    <w:rsid w:val="2AC7259F"/>
    <w:rsid w:val="2BBC72C3"/>
    <w:rsid w:val="2CB27900"/>
    <w:rsid w:val="2ED91702"/>
    <w:rsid w:val="3029612C"/>
    <w:rsid w:val="30840E28"/>
    <w:rsid w:val="309800B6"/>
    <w:rsid w:val="311C1429"/>
    <w:rsid w:val="31E87920"/>
    <w:rsid w:val="32280621"/>
    <w:rsid w:val="327E0491"/>
    <w:rsid w:val="33AE3B69"/>
    <w:rsid w:val="34183DA1"/>
    <w:rsid w:val="347F27BE"/>
    <w:rsid w:val="34815FB5"/>
    <w:rsid w:val="34F0546A"/>
    <w:rsid w:val="3539111D"/>
    <w:rsid w:val="359B1FE3"/>
    <w:rsid w:val="35B0664A"/>
    <w:rsid w:val="35F50D12"/>
    <w:rsid w:val="360F6BB5"/>
    <w:rsid w:val="36182ECB"/>
    <w:rsid w:val="369B1405"/>
    <w:rsid w:val="372C4CC2"/>
    <w:rsid w:val="383A6CAF"/>
    <w:rsid w:val="38496DD4"/>
    <w:rsid w:val="386473A8"/>
    <w:rsid w:val="3982254F"/>
    <w:rsid w:val="3A1E0383"/>
    <w:rsid w:val="3A2B6F44"/>
    <w:rsid w:val="3A461688"/>
    <w:rsid w:val="3A744447"/>
    <w:rsid w:val="3ADF5842"/>
    <w:rsid w:val="3B070E17"/>
    <w:rsid w:val="3BDD3E55"/>
    <w:rsid w:val="3C2F4241"/>
    <w:rsid w:val="3CF278A5"/>
    <w:rsid w:val="3D1138A5"/>
    <w:rsid w:val="3DA01353"/>
    <w:rsid w:val="3E1D0952"/>
    <w:rsid w:val="3EA177D5"/>
    <w:rsid w:val="3F895187"/>
    <w:rsid w:val="3F9B5FD2"/>
    <w:rsid w:val="417E7512"/>
    <w:rsid w:val="41942E7F"/>
    <w:rsid w:val="41A06FEC"/>
    <w:rsid w:val="41AC7E24"/>
    <w:rsid w:val="41B8352D"/>
    <w:rsid w:val="42525DDD"/>
    <w:rsid w:val="430A3B9B"/>
    <w:rsid w:val="443D1D4E"/>
    <w:rsid w:val="44A27E03"/>
    <w:rsid w:val="44C47D79"/>
    <w:rsid w:val="44DD2830"/>
    <w:rsid w:val="45050808"/>
    <w:rsid w:val="453D51DE"/>
    <w:rsid w:val="45633A36"/>
    <w:rsid w:val="45783CBB"/>
    <w:rsid w:val="4590405C"/>
    <w:rsid w:val="45CD7313"/>
    <w:rsid w:val="45F34DBA"/>
    <w:rsid w:val="4601007B"/>
    <w:rsid w:val="466F3D6B"/>
    <w:rsid w:val="4688700D"/>
    <w:rsid w:val="46AF414D"/>
    <w:rsid w:val="47A67656"/>
    <w:rsid w:val="483B26A7"/>
    <w:rsid w:val="487E46E3"/>
    <w:rsid w:val="48C52312"/>
    <w:rsid w:val="48CF23D3"/>
    <w:rsid w:val="49BE18E2"/>
    <w:rsid w:val="49DA3B9B"/>
    <w:rsid w:val="4AE315C5"/>
    <w:rsid w:val="4B6422B6"/>
    <w:rsid w:val="4BA95F1B"/>
    <w:rsid w:val="4BCE4C57"/>
    <w:rsid w:val="4CA14BE1"/>
    <w:rsid w:val="4CFD54AE"/>
    <w:rsid w:val="4D720CBA"/>
    <w:rsid w:val="4DFC0681"/>
    <w:rsid w:val="4E346480"/>
    <w:rsid w:val="4ECF05AD"/>
    <w:rsid w:val="4FD250A4"/>
    <w:rsid w:val="505F0E17"/>
    <w:rsid w:val="509448C9"/>
    <w:rsid w:val="51BA020E"/>
    <w:rsid w:val="51F4430E"/>
    <w:rsid w:val="520E4D2A"/>
    <w:rsid w:val="523D2FDB"/>
    <w:rsid w:val="53316F22"/>
    <w:rsid w:val="535751D0"/>
    <w:rsid w:val="5382152B"/>
    <w:rsid w:val="550D751A"/>
    <w:rsid w:val="555B0462"/>
    <w:rsid w:val="55886BA1"/>
    <w:rsid w:val="56F24C1A"/>
    <w:rsid w:val="572F3778"/>
    <w:rsid w:val="57672F12"/>
    <w:rsid w:val="581D5054"/>
    <w:rsid w:val="58E6430A"/>
    <w:rsid w:val="590E45F0"/>
    <w:rsid w:val="591250FF"/>
    <w:rsid w:val="5984098A"/>
    <w:rsid w:val="59B241EC"/>
    <w:rsid w:val="59BE7035"/>
    <w:rsid w:val="59C411B7"/>
    <w:rsid w:val="5A336735"/>
    <w:rsid w:val="5ACB34F0"/>
    <w:rsid w:val="5AD075FB"/>
    <w:rsid w:val="5AF20429"/>
    <w:rsid w:val="5B220998"/>
    <w:rsid w:val="5B423869"/>
    <w:rsid w:val="5B9573BF"/>
    <w:rsid w:val="5B9F1A59"/>
    <w:rsid w:val="5BB701E0"/>
    <w:rsid w:val="5C1F3637"/>
    <w:rsid w:val="5D186A5C"/>
    <w:rsid w:val="5D647EF4"/>
    <w:rsid w:val="5DEA37ED"/>
    <w:rsid w:val="5EC724E8"/>
    <w:rsid w:val="5F1F2324"/>
    <w:rsid w:val="5F81560C"/>
    <w:rsid w:val="60070A8E"/>
    <w:rsid w:val="60A07495"/>
    <w:rsid w:val="60A2320D"/>
    <w:rsid w:val="60D64C64"/>
    <w:rsid w:val="61693D2A"/>
    <w:rsid w:val="61EC7E6A"/>
    <w:rsid w:val="62811EE9"/>
    <w:rsid w:val="62D1212E"/>
    <w:rsid w:val="635D307C"/>
    <w:rsid w:val="639627E1"/>
    <w:rsid w:val="63CD67F3"/>
    <w:rsid w:val="66524D8D"/>
    <w:rsid w:val="669B4E67"/>
    <w:rsid w:val="671464E6"/>
    <w:rsid w:val="671B7875"/>
    <w:rsid w:val="680A39FF"/>
    <w:rsid w:val="683A01CF"/>
    <w:rsid w:val="6985242A"/>
    <w:rsid w:val="6A634CC0"/>
    <w:rsid w:val="6ABA4B47"/>
    <w:rsid w:val="6ADB7A47"/>
    <w:rsid w:val="6B5B4715"/>
    <w:rsid w:val="6B63198F"/>
    <w:rsid w:val="6B6D273D"/>
    <w:rsid w:val="6BD74C0F"/>
    <w:rsid w:val="6C150D37"/>
    <w:rsid w:val="6CCC749A"/>
    <w:rsid w:val="6D0D77EE"/>
    <w:rsid w:val="6D927F7A"/>
    <w:rsid w:val="6DA5345C"/>
    <w:rsid w:val="6E380D0C"/>
    <w:rsid w:val="6E6A69B4"/>
    <w:rsid w:val="6E7049F5"/>
    <w:rsid w:val="6EB95659"/>
    <w:rsid w:val="6ED868EC"/>
    <w:rsid w:val="706B361B"/>
    <w:rsid w:val="70A02B99"/>
    <w:rsid w:val="70BF5715"/>
    <w:rsid w:val="71B07E49"/>
    <w:rsid w:val="71CC23C9"/>
    <w:rsid w:val="71F963D7"/>
    <w:rsid w:val="71FE5CB7"/>
    <w:rsid w:val="72210599"/>
    <w:rsid w:val="723143F0"/>
    <w:rsid w:val="724539F8"/>
    <w:rsid w:val="72536115"/>
    <w:rsid w:val="7254565C"/>
    <w:rsid w:val="726729E8"/>
    <w:rsid w:val="72965F01"/>
    <w:rsid w:val="72AA7CFF"/>
    <w:rsid w:val="72D54D7C"/>
    <w:rsid w:val="731A2D6E"/>
    <w:rsid w:val="73593D19"/>
    <w:rsid w:val="73CD694C"/>
    <w:rsid w:val="741436E6"/>
    <w:rsid w:val="74362645"/>
    <w:rsid w:val="74363F40"/>
    <w:rsid w:val="745368A0"/>
    <w:rsid w:val="745D4CA1"/>
    <w:rsid w:val="752718BC"/>
    <w:rsid w:val="757E592E"/>
    <w:rsid w:val="760D38AF"/>
    <w:rsid w:val="76BE1FCB"/>
    <w:rsid w:val="77453361"/>
    <w:rsid w:val="77541ABC"/>
    <w:rsid w:val="7763113A"/>
    <w:rsid w:val="77EF67F0"/>
    <w:rsid w:val="78986F77"/>
    <w:rsid w:val="78AC4D98"/>
    <w:rsid w:val="78D2172E"/>
    <w:rsid w:val="79075EAB"/>
    <w:rsid w:val="79B24069"/>
    <w:rsid w:val="79C5595F"/>
    <w:rsid w:val="79D460CB"/>
    <w:rsid w:val="7A5B16DE"/>
    <w:rsid w:val="7A7E219D"/>
    <w:rsid w:val="7A92514B"/>
    <w:rsid w:val="7AB41D60"/>
    <w:rsid w:val="7C2124C7"/>
    <w:rsid w:val="7C5C5DD2"/>
    <w:rsid w:val="7E222736"/>
    <w:rsid w:val="7E3D5ECB"/>
    <w:rsid w:val="7ECF31AD"/>
    <w:rsid w:val="7F89586C"/>
    <w:rsid w:val="7F9C7F04"/>
    <w:rsid w:val="7FC05006"/>
    <w:rsid w:val="7FF1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Lines="50" w:afterLines="50"/>
      <w:outlineLvl w:val="1"/>
    </w:pPr>
    <w:rPr>
      <w:rFonts w:eastAsia="方正黑体简体"/>
      <w:sz w:val="28"/>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Plain Text"/>
    <w:basedOn w:val="1"/>
    <w:next w:val="9"/>
    <w:qFormat/>
    <w:uiPriority w:val="0"/>
    <w:pPr>
      <w:adjustRightInd/>
      <w:snapToGrid/>
      <w:spacing w:line="240" w:lineRule="auto"/>
      <w:ind w:firstLine="0" w:firstLineChars="0"/>
    </w:pPr>
    <w:rPr>
      <w:rFonts w:ascii="宋体" w:hAnsi="Courier New" w:eastAsia="宋体" w:cs="创艺简标宋"/>
      <w:sz w:val="21"/>
      <w:szCs w:val="21"/>
    </w:rPr>
  </w:style>
  <w:style w:type="paragraph" w:customStyle="1" w:styleId="9">
    <w:name w:val="Default"/>
    <w:next w:val="1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1">
    <w:name w:val="Date"/>
    <w:basedOn w:val="1"/>
    <w:next w:val="1"/>
    <w:qFormat/>
    <w:uiPriority w:val="0"/>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Body Text Indent 3"/>
    <w:basedOn w:val="1"/>
    <w:qFormat/>
    <w:uiPriority w:val="99"/>
    <w:pPr>
      <w:spacing w:after="120"/>
      <w:ind w:left="420" w:leftChars="200"/>
    </w:pPr>
    <w:rPr>
      <w:sz w:val="16"/>
      <w:szCs w:val="16"/>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2"/>
      <w:szCs w:val="22"/>
      <w:lang w:val="en-US" w:eastAsia="en-US" w:bidi="ar-SA"/>
    </w:rPr>
  </w:style>
  <w:style w:type="paragraph" w:customStyle="1" w:styleId="2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6">
    <w:name w:val="列表段落1"/>
    <w:basedOn w:val="1"/>
    <w:autoRedefine/>
    <w:qFormat/>
    <w:uiPriority w:val="99"/>
    <w:pPr>
      <w:ind w:firstLine="420" w:firstLineChars="200"/>
    </w:pPr>
    <w:rPr>
      <w:szCs w:val="28"/>
    </w:rPr>
  </w:style>
  <w:style w:type="paragraph" w:customStyle="1" w:styleId="27">
    <w:name w:val="Blockquote"/>
    <w:basedOn w:val="1"/>
    <w:autoRedefine/>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1007</Words>
  <Characters>1177</Characters>
  <TotalTime>20</TotalTime>
  <ScaleCrop>false</ScaleCrop>
  <LinksUpToDate>false</LinksUpToDate>
  <CharactersWithSpaces>1221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2025-07-06T11:55:00Z</dcterms:created>
  <dc:creator>Administrator</dc:creator>
  <cp:lastModifiedBy>瓷娃娃</cp:lastModifiedBy>
  <cp:lastPrinted>2025-10-22T08:57:00Z</cp:lastPrinted>
  <dcterms:modified xsi:type="dcterms:W3CDTF">2025-10-23T01:52:23Z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2025-07-06T11:56:00Z</vt:filetime>
  </property>
  <property fmtid="{D5CDD505-2E9C-101B-9397-08002B2CF9AE}" pid="4" name="UsrData">
    <vt:lpwstr>6869f3c4439390001f3a905cwl</vt:lpwstr>
  </property>
  <property fmtid="{D5CDD505-2E9C-101B-9397-08002B2CF9AE}" pid="5" name="KSOTemplateDocerSaveRecord">
    <vt:lpwstr>eyJoZGlkIjoiMTQ1MjViMTYxN2JhZGMzZmJmZDM2YTAyZDMzMjFmZjQiLCJ1c2VySWQiOiIzODY3NTk5NjgifQ==</vt:lpwstr>
  </property>
  <property fmtid="{D5CDD505-2E9C-101B-9397-08002B2CF9AE}" pid="6" name="KSOProductBuildVer">
    <vt:lpwstr>2052-12.1.0.23125</vt:lpwstr>
  </property>
  <property fmtid="{D5CDD505-2E9C-101B-9397-08002B2CF9AE}" pid="7" name="ICV">
    <vt:lpwstr>AF78C67D812C49D092DC0542BB51928A_13</vt:lpwstr>
  </property>
</Properties>
</file>