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20" w:lineRule="exact"/>
        <w:jc w:val="center"/>
        <w:rPr>
          <w:rFonts w:hint="eastAsia" w:ascii="方正小标宋简体" w:hAnsi="方正小标宋_GBK" w:eastAsia="方正小标宋简体" w:cs="Times New Roman"/>
          <w:b/>
          <w:bCs/>
          <w:kern w:val="0"/>
          <w:sz w:val="44"/>
          <w:szCs w:val="44"/>
        </w:rPr>
      </w:pPr>
      <w:r>
        <w:rPr>
          <w:rFonts w:hint="eastAsia" w:ascii="方正小标宋简体" w:hAnsi="方正小标宋_GBK" w:eastAsia="方正小标宋简体" w:cs="Times New Roman"/>
          <w:b/>
          <w:bCs/>
          <w:kern w:val="0"/>
          <w:sz w:val="44"/>
          <w:szCs w:val="44"/>
        </w:rPr>
        <w:t>城市轨道交通信号道岔实训系统</w:t>
      </w:r>
    </w:p>
    <w:p>
      <w:pPr>
        <w:widowControl/>
        <w:autoSpaceDE w:val="0"/>
        <w:spacing w:line="520" w:lineRule="exact"/>
        <w:jc w:val="center"/>
        <w:rPr>
          <w:rFonts w:hint="eastAsia" w:ascii="方正小标宋简体" w:hAnsi="方正小标宋_GBK" w:eastAsia="方正小标宋简体" w:cs="Times New Roman"/>
          <w:b/>
          <w:bCs/>
          <w:kern w:val="0"/>
          <w:sz w:val="44"/>
          <w:szCs w:val="44"/>
        </w:rPr>
      </w:pPr>
      <w:r>
        <w:rPr>
          <w:rFonts w:hint="eastAsia" w:ascii="方正小标宋简体" w:hAnsi="方正小标宋_GBK" w:eastAsia="方正小标宋简体" w:cs="Times New Roman"/>
          <w:b/>
          <w:bCs/>
          <w:kern w:val="0"/>
          <w:sz w:val="44"/>
          <w:szCs w:val="44"/>
        </w:rPr>
        <w:t>设备采购招标文件</w:t>
      </w:r>
    </w:p>
    <w:p>
      <w:pPr>
        <w:widowControl/>
        <w:autoSpaceDE w:val="0"/>
        <w:spacing w:line="520" w:lineRule="exact"/>
        <w:jc w:val="center"/>
        <w:rPr>
          <w:rFonts w:ascii="宋体" w:hAnsi="宋体" w:eastAsia="宋体" w:cs="Times New Roman"/>
          <w:kern w:val="0"/>
          <w:szCs w:val="21"/>
        </w:rPr>
      </w:pPr>
      <w:r>
        <w:rPr>
          <w:rFonts w:hint="eastAsia" w:ascii="宋体" w:hAnsi="宋体" w:eastAsia="宋体" w:cs="Times New Roman"/>
          <w:kern w:val="0"/>
          <w:szCs w:val="21"/>
        </w:rPr>
        <w:t>(编号：CQIP-2024030701)</w:t>
      </w:r>
    </w:p>
    <w:p>
      <w:pPr>
        <w:widowControl/>
        <w:autoSpaceDE w:val="0"/>
        <w:spacing w:line="520" w:lineRule="exact"/>
        <w:jc w:val="center"/>
        <w:rPr>
          <w:rFonts w:hint="eastAsia" w:ascii="方正小标宋_GBK" w:hAnsi="方正小标宋_GBK" w:eastAsia="宋体" w:cs="Times New Roman"/>
          <w:b/>
          <w:bCs/>
          <w:kern w:val="0"/>
          <w:sz w:val="36"/>
          <w:szCs w:val="36"/>
        </w:rPr>
      </w:pPr>
      <w:r>
        <w:rPr>
          <w:rFonts w:ascii="方正小标宋_GBK" w:hAnsi="方正小标宋_GBK" w:eastAsia="宋体" w:cs="Times New Roman"/>
          <w:b/>
          <w:bCs/>
          <w:kern w:val="0"/>
          <w:sz w:val="36"/>
          <w:szCs w:val="36"/>
        </w:rPr>
        <w:t xml:space="preserve"> </w:t>
      </w:r>
    </w:p>
    <w:p>
      <w:pPr>
        <w:widowControl/>
        <w:numPr>
          <w:ilvl w:val="0"/>
          <w:numId w:val="1"/>
        </w:numPr>
        <w:autoSpaceDE w:val="0"/>
        <w:spacing w:line="440" w:lineRule="exact"/>
        <w:ind w:firstLine="600" w:firstLineChars="200"/>
        <w:jc w:val="left"/>
        <w:rPr>
          <w:rFonts w:ascii="黑体" w:hAnsi="黑体" w:eastAsia="黑体" w:cs="Times New Roman"/>
          <w:kern w:val="0"/>
          <w:sz w:val="30"/>
          <w:szCs w:val="30"/>
        </w:rPr>
      </w:pPr>
      <w:r>
        <w:rPr>
          <w:rFonts w:ascii="黑体" w:hAnsi="黑体" w:eastAsia="黑体" w:cs="Times New Roman"/>
          <w:kern w:val="0"/>
          <w:sz w:val="30"/>
          <w:szCs w:val="30"/>
        </w:rPr>
        <w:t>项目名称</w:t>
      </w:r>
    </w:p>
    <w:p>
      <w:pPr>
        <w:widowControl/>
        <w:autoSpaceDE w:val="0"/>
        <w:spacing w:line="440" w:lineRule="exact"/>
        <w:ind w:firstLine="600" w:firstLineChars="200"/>
        <w:jc w:val="left"/>
        <w:rPr>
          <w:rFonts w:ascii="方正黑体简体" w:hAnsi="方正黑体简体" w:eastAsia="宋体" w:cs="Times New Roman"/>
          <w:kern w:val="0"/>
          <w:sz w:val="30"/>
          <w:szCs w:val="30"/>
        </w:rPr>
      </w:pPr>
      <w:r>
        <w:rPr>
          <w:rFonts w:ascii="方正仿宋_GBK" w:hAnsi="方正仿宋_GBK" w:eastAsia="宋体" w:cs="Times New Roman"/>
          <w:kern w:val="0"/>
          <w:sz w:val="30"/>
          <w:szCs w:val="30"/>
        </w:rPr>
        <w:t>城市轨道交通信号道岔实训系统设备采购。</w:t>
      </w:r>
    </w:p>
    <w:p>
      <w:pPr>
        <w:widowControl/>
        <w:numPr>
          <w:ilvl w:val="0"/>
          <w:numId w:val="1"/>
        </w:numPr>
        <w:autoSpaceDE w:val="0"/>
        <w:spacing w:line="440" w:lineRule="exact"/>
        <w:ind w:firstLine="600" w:firstLineChars="200"/>
        <w:jc w:val="left"/>
        <w:rPr>
          <w:rFonts w:ascii="黑体" w:hAnsi="黑体" w:eastAsia="黑体" w:cs="Times New Roman"/>
          <w:kern w:val="0"/>
          <w:sz w:val="30"/>
          <w:szCs w:val="30"/>
        </w:rPr>
      </w:pPr>
      <w:r>
        <w:rPr>
          <w:rFonts w:ascii="黑体" w:hAnsi="黑体" w:eastAsia="黑体" w:cs="Times New Roman"/>
          <w:kern w:val="0"/>
          <w:sz w:val="30"/>
          <w:szCs w:val="30"/>
        </w:rPr>
        <w:t>招标方式</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sz w:val="30"/>
          <w:szCs w:val="30"/>
        </w:rPr>
        <w:t>询价遴选</w:t>
      </w:r>
      <w:r>
        <w:rPr>
          <w:rFonts w:ascii="方正仿宋_GBK" w:hAnsi="方正仿宋_GBK" w:eastAsia="宋体" w:cs="Times New Roman"/>
          <w:kern w:val="0"/>
          <w:sz w:val="30"/>
          <w:szCs w:val="30"/>
        </w:rPr>
        <w:t>。</w:t>
      </w:r>
    </w:p>
    <w:p>
      <w:pPr>
        <w:widowControl/>
        <w:numPr>
          <w:ilvl w:val="0"/>
          <w:numId w:val="1"/>
        </w:numPr>
        <w:autoSpaceDE w:val="0"/>
        <w:spacing w:line="440" w:lineRule="exact"/>
        <w:ind w:firstLine="600" w:firstLineChars="200"/>
        <w:jc w:val="left"/>
        <w:rPr>
          <w:rFonts w:ascii="黑体" w:hAnsi="黑体" w:eastAsia="黑体" w:cs="Times New Roman"/>
          <w:kern w:val="0"/>
          <w:sz w:val="30"/>
          <w:szCs w:val="30"/>
        </w:rPr>
      </w:pPr>
      <w:r>
        <w:rPr>
          <w:rFonts w:ascii="黑体" w:hAnsi="黑体" w:eastAsia="黑体" w:cs="Times New Roman"/>
          <w:kern w:val="0"/>
          <w:sz w:val="30"/>
          <w:szCs w:val="30"/>
        </w:rPr>
        <w:t>采购内容</w:t>
      </w:r>
    </w:p>
    <w:p>
      <w:pPr>
        <w:widowControl/>
        <w:numPr>
          <w:ilvl w:val="0"/>
          <w:numId w:val="2"/>
        </w:numPr>
        <w:autoSpaceDE w:val="0"/>
        <w:spacing w:line="440" w:lineRule="exact"/>
        <w:ind w:left="420" w:leftChars="200"/>
        <w:jc w:val="left"/>
        <w:rPr>
          <w:rFonts w:ascii="方正楷体_GBK" w:hAnsi="方正楷体_GBK" w:eastAsia="宋体" w:cs="Times New Roman"/>
          <w:kern w:val="0"/>
          <w:sz w:val="30"/>
          <w:szCs w:val="30"/>
        </w:rPr>
      </w:pPr>
      <w:r>
        <w:rPr>
          <w:rFonts w:ascii="方正楷体_GBK" w:hAnsi="方正楷体_GBK" w:eastAsia="宋体" w:cs="Times New Roman"/>
          <w:kern w:val="0"/>
          <w:sz w:val="30"/>
          <w:szCs w:val="30"/>
        </w:rPr>
        <w:t>项目功能概述</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城市轨道交通信号道岔实训系统是一项系统工程，需模拟车站值班员、站务员、车辆段调度员、行车调度员、信号工等多个城轨运输关键岗位的实训作业演练，其中车站值班员微机联锁及ATS系统要实现对其它的相关技术进行预研究和研究性实验的功能。如ATP/ATO设备、区域控制器（ZC）设备、AFC自动售检票系统、屏蔽门系统、点式应答器、信标装置等。</w:t>
      </w:r>
    </w:p>
    <w:p>
      <w:pPr>
        <w:autoSpaceDE w:val="0"/>
        <w:spacing w:line="440" w:lineRule="exact"/>
        <w:ind w:firstLine="525" w:firstLineChars="175"/>
        <w:rPr>
          <w:rFonts w:ascii="方正仿宋_GBK" w:hAnsi="方正仿宋_GBK" w:eastAsia="宋体" w:cs="Times New Roman"/>
          <w:sz w:val="30"/>
          <w:szCs w:val="30"/>
        </w:rPr>
      </w:pPr>
      <w:r>
        <w:rPr>
          <w:rFonts w:ascii="方正仿宋_GBK" w:hAnsi="方正仿宋_GBK" w:eastAsia="宋体" w:cs="Times New Roman"/>
          <w:sz w:val="30"/>
          <w:szCs w:val="30"/>
        </w:rPr>
        <w:t>该系统的计算机联锁与ATS在设计中均考虑预留与信号系统中其他子系统的接口，在设计中要充分考虑构成一套完整的车地一体化信号控制系统，能够满足基于轨道信号系统测试暨演示设备，能够演示联锁及ATS系统功能同时也能够完成教学仿真及一部分实验功能。</w:t>
      </w:r>
    </w:p>
    <w:p>
      <w:pPr>
        <w:autoSpaceDE w:val="0"/>
        <w:spacing w:line="440" w:lineRule="exact"/>
        <w:ind w:firstLine="525" w:firstLineChars="175"/>
        <w:rPr>
          <w:rFonts w:ascii="方正楷体_GBK" w:hAnsi="方正楷体_GBK" w:eastAsia="宋体" w:cs="Times New Roman"/>
          <w:sz w:val="30"/>
          <w:szCs w:val="30"/>
        </w:rPr>
      </w:pPr>
      <w:r>
        <w:rPr>
          <w:rFonts w:ascii="方正楷体_GBK" w:hAnsi="方正楷体_GBK" w:eastAsia="宋体" w:cs="Times New Roman"/>
          <w:sz w:val="30"/>
          <w:szCs w:val="30"/>
        </w:rPr>
        <w:t>（二）组成部件</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1.本系统充分利用计算机、通信技术，对信号联锁逻辑关系集中判断，实现车站信号、道岔、进路的控制。</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2.整个系统有联锁计算机（同时实现上下位机功能）、驱动采集接口机柜、现场设备等几部分组成。</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3.信号联锁控制系统分三层结构：联锁计算机（包括操作表示机和逻辑处理机）、驱动采集接口机箱、现场信号设备。</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4.联锁计算机完成人机对话，图形界面显示、通过驱采机传来的现场信号设备数据完成联锁逻辑运算；</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5.驱动采集机：完成信号机、转辙机的驱动输出控制，轨道电路状态、信号机状态、道岔状态的表示采集；</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6.继电器组合架等机架设备：安全继电器组合架，上位机柜、专用驱动采集接口箱等组成；</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7.现场信号设备：信号机，转辙机，轨道电路。</w:t>
      </w:r>
    </w:p>
    <w:p>
      <w:pPr>
        <w:autoSpaceDE w:val="0"/>
        <w:spacing w:line="440" w:lineRule="exact"/>
        <w:ind w:firstLine="600" w:firstLineChars="200"/>
        <w:rPr>
          <w:rFonts w:ascii="方正楷体_GBK" w:hAnsi="方正楷体_GBK" w:eastAsia="宋体" w:cs="Times New Roman"/>
          <w:sz w:val="32"/>
          <w:szCs w:val="32"/>
        </w:rPr>
      </w:pPr>
      <w:r>
        <w:rPr>
          <w:rFonts w:ascii="方正楷体_GBK" w:hAnsi="方正楷体_GBK" w:eastAsia="宋体" w:cs="Times New Roman"/>
          <w:sz w:val="30"/>
          <w:szCs w:val="30"/>
        </w:rPr>
        <w:t>（三）配置清单</w:t>
      </w:r>
    </w:p>
    <w:tbl>
      <w:tblPr>
        <w:tblStyle w:val="2"/>
        <w:tblW w:w="10332" w:type="dxa"/>
        <w:jc w:val="center"/>
        <w:tblLayout w:type="fixed"/>
        <w:tblCellMar>
          <w:top w:w="0" w:type="dxa"/>
          <w:left w:w="108" w:type="dxa"/>
          <w:bottom w:w="0" w:type="dxa"/>
          <w:right w:w="108" w:type="dxa"/>
        </w:tblCellMar>
      </w:tblPr>
      <w:tblGrid>
        <w:gridCol w:w="540"/>
        <w:gridCol w:w="1590"/>
        <w:gridCol w:w="6379"/>
        <w:gridCol w:w="510"/>
        <w:gridCol w:w="418"/>
        <w:gridCol w:w="895"/>
      </w:tblGrid>
      <w:tr>
        <w:tblPrEx>
          <w:tblCellMar>
            <w:top w:w="0" w:type="dxa"/>
            <w:left w:w="108" w:type="dxa"/>
            <w:bottom w:w="0" w:type="dxa"/>
            <w:right w:w="108" w:type="dxa"/>
          </w:tblCellMar>
        </w:tblPrEx>
        <w:trPr>
          <w:trHeight w:val="63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Cs w:val="21"/>
              </w:rPr>
            </w:pPr>
            <w:r>
              <w:rPr>
                <w:rFonts w:hint="eastAsia" w:ascii="宋体" w:hAnsi="宋体" w:eastAsia="宋体" w:cs="Times New Roman"/>
                <w:b/>
                <w:bCs/>
                <w:color w:val="000000"/>
                <w:kern w:val="0"/>
                <w:szCs w:val="21"/>
              </w:rPr>
              <w:t>序号</w:t>
            </w:r>
          </w:p>
        </w:tc>
        <w:tc>
          <w:tcPr>
            <w:tcW w:w="159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Cs w:val="21"/>
              </w:rPr>
            </w:pPr>
            <w:r>
              <w:rPr>
                <w:rFonts w:hint="eastAsia" w:ascii="宋体" w:hAnsi="宋体" w:eastAsia="宋体" w:cs="Times New Roman"/>
                <w:b/>
                <w:bCs/>
                <w:color w:val="000000"/>
                <w:kern w:val="0"/>
                <w:szCs w:val="21"/>
              </w:rPr>
              <w:t>产品名称</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Cs w:val="21"/>
              </w:rPr>
            </w:pPr>
            <w:r>
              <w:rPr>
                <w:rFonts w:hint="eastAsia" w:ascii="宋体" w:hAnsi="宋体" w:eastAsia="宋体" w:cs="Times New Roman"/>
                <w:b/>
                <w:bCs/>
                <w:color w:val="000000"/>
                <w:kern w:val="0"/>
                <w:szCs w:val="21"/>
              </w:rPr>
              <w:t>型号/规格参数</w:t>
            </w:r>
          </w:p>
        </w:tc>
        <w:tc>
          <w:tcPr>
            <w:tcW w:w="51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Cs w:val="21"/>
              </w:rPr>
            </w:pPr>
            <w:r>
              <w:rPr>
                <w:rFonts w:hint="eastAsia" w:ascii="宋体" w:hAnsi="宋体" w:eastAsia="宋体" w:cs="Times New Roman"/>
                <w:b/>
                <w:bCs/>
                <w:color w:val="000000"/>
                <w:kern w:val="0"/>
                <w:szCs w:val="21"/>
              </w:rPr>
              <w:t>数量</w:t>
            </w:r>
          </w:p>
        </w:tc>
        <w:tc>
          <w:tcPr>
            <w:tcW w:w="418"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Cs w:val="21"/>
              </w:rPr>
            </w:pPr>
            <w:r>
              <w:rPr>
                <w:rFonts w:hint="eastAsia" w:ascii="宋体" w:hAnsi="宋体" w:eastAsia="宋体" w:cs="Times New Roman"/>
                <w:b/>
                <w:bCs/>
                <w:color w:val="000000"/>
                <w:kern w:val="0"/>
                <w:szCs w:val="21"/>
              </w:rPr>
              <w:t>单位</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center"/>
              <w:textAlignment w:val="center"/>
              <w:rPr>
                <w:rFonts w:ascii="宋体" w:hAnsi="宋体" w:eastAsia="宋体" w:cs="Times New Roman"/>
                <w:b/>
                <w:bCs/>
                <w:color w:val="000000"/>
                <w:szCs w:val="21"/>
              </w:rPr>
            </w:pPr>
            <w:r>
              <w:rPr>
                <w:rFonts w:hint="eastAsia" w:ascii="宋体" w:hAnsi="宋体" w:eastAsia="宋体" w:cs="Times New Roman"/>
                <w:b/>
                <w:bCs/>
                <w:color w:val="000000"/>
                <w:szCs w:val="21"/>
              </w:rPr>
              <w:t>备注</w:t>
            </w:r>
          </w:p>
        </w:tc>
      </w:tr>
      <w:tr>
        <w:tblPrEx>
          <w:tblCellMar>
            <w:top w:w="0" w:type="dxa"/>
            <w:left w:w="108" w:type="dxa"/>
            <w:bottom w:w="0" w:type="dxa"/>
            <w:right w:w="108" w:type="dxa"/>
          </w:tblCellMar>
        </w:tblPrEx>
        <w:trPr>
          <w:trHeight w:val="2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w:t>
            </w:r>
          </w:p>
        </w:tc>
        <w:tc>
          <w:tcPr>
            <w:tcW w:w="159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ZD-6型电动转辙机</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ZD6-A型转辙机，额定负载2450N，动作杆行程165mm±2mm，表示杆行程86～167mm，单锁闭可挤型</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中文名ZD6电动转辙机</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外文名ZD6 electric switch machine</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工作电流≤2.0 A</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额定电压DC 160V</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大气压力不低于74.8kPa海拔高度</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周围空气温度-40℃～+60℃</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空气相对湿度不大于90%（+25℃）</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4</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个</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2</w:t>
            </w:r>
          </w:p>
        </w:tc>
        <w:tc>
          <w:tcPr>
            <w:tcW w:w="159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矮型铝合金三显示色灯信号机</w:t>
            </w:r>
            <w:r>
              <w:rPr>
                <w:rFonts w:hint="eastAsia" w:ascii="宋体" w:hAnsi="宋体" w:eastAsia="宋体" w:cs="Times New Roman"/>
                <w:color w:val="000000"/>
                <w:kern w:val="0"/>
                <w:sz w:val="18"/>
                <w:szCs w:val="18"/>
              </w:rPr>
              <w:t>（黄、绿、红)</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独立组合式矮型铝合金机构，可分离，灯座(电器) 与外壳绝缘电阻≥100MΩ，耐压≥1000v，用于车站、桥梁及区间。</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2</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个</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3</w:t>
            </w:r>
          </w:p>
        </w:tc>
        <w:tc>
          <w:tcPr>
            <w:tcW w:w="159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 w:val="18"/>
                <w:szCs w:val="18"/>
              </w:rPr>
              <w:t>信号点灯单元</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输入电压 220v 输出 12v-16v，空载电流≤11mA，用于车站，内置主副灯丝交换，并带一组常开、常闭触点。</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6</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个</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365"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4</w:t>
            </w:r>
          </w:p>
        </w:tc>
        <w:tc>
          <w:tcPr>
            <w:tcW w:w="159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信号机灯泡</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双灯丝型信号机专用灯泡，25w 12v 2.08A</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20</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个</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108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5</w:t>
            </w:r>
          </w:p>
        </w:tc>
        <w:tc>
          <w:tcPr>
            <w:tcW w:w="159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手摇道岔</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采用43kg/m钢轨单开转辙器一组，含尖轨、基本轨；总长2850mm，宽度1850mm，配备滑床板、垫板、扣件等配套设备，均按标准设计组装，扣件位置正确、齐全，各部螺栓扭力矩在规定范围内，尖轨操动灵活、贴靠。配备安装底座，总长2850mm，宽度1850mm，台面采用面油漆板，铝型材框架，满足单开转辙器安装承载需求。</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个</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385"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6</w:t>
            </w:r>
          </w:p>
        </w:tc>
        <w:tc>
          <w:tcPr>
            <w:tcW w:w="159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电动转辙机安装装置</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ZD-6型电动转辙机安装装置，配备安装底座，长1250mm，宽1000mm，台面采用面油漆板，铝型材框架，满足转辙机安装承载需求。</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套</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7</w:t>
            </w:r>
          </w:p>
        </w:tc>
        <w:tc>
          <w:tcPr>
            <w:tcW w:w="159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计算机联锁表示机软件（联锁上位机软件）</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符正线联锁仿真软件，仿真真实线路联锁软件，实现列车进路设置和取消、信号机点灯、控制转辙机动作等相关联锁功能。具备与实物转辙机、信号机、轨道电路接口功能。</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套</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288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8</w:t>
            </w:r>
          </w:p>
        </w:tc>
        <w:tc>
          <w:tcPr>
            <w:tcW w:w="159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仿真联锁机</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仿真设备与真实联锁机设备有完全一致的外观、面板指示、接口特征，能够与线路上的转辙机、信号机相连接，能够接收上位机下发的联锁指令，能够模拟联锁排列、取消进路、上电解、单操、封锁、解封等相关操作。包含接口驱采模块，能模拟设备常见故障。</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2.由联锁计算机机柜、信号设备故障模拟操作盘、I/O机笼、电源板、通信处理板、输出控制板、采集控制板、逻辑处理板等设备组成；</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2.1联锁计算机机柜</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尺寸:1600*600*600（mm），前门钢化玻璃门，后门为铁门；机柜内配有2个风扇，1个电源，2个层板；颜色为电脑灰白色；优质冷轧钢板19英寸标准制作；放置计算机联锁逻辑处理机及I/O处理机笼。</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2.2信号设备故障模拟操作盘</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模拟转辙机定表、反表故障及修复；</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2.I/O机笼</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包括面板、挡板、导轨等，采用国际标准铝合金机笼，安装固定I/O办卡，符合EMC要求</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2.4电源板</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包含电源模块，输出DC24V.DC12V电压，为计算机联锁设备及组合架提供电源，自带故障检测及过流保护模块</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2.5通信处理板</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高性能嵌入式系统，标准6U嵌入式板卡，完成I/O机笼与联锁计算机的通信处理,有故障自诊断功能，并有相应指示灯。</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2.6输出控制板</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高性能嵌入式系统，标准6U嵌入式板卡，根据联锁逻辑处理结果，输出DC24V电平驱动组合架安全继电器工作；有故障自诊断功能，并有相应指示灯。</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2.7采集控制板</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高性能嵌入式系统，标准6U嵌入式板卡，通过采集组合架安全继电器节点电压，完成对现场信号设备的状态采集，并通过通信板发送至联锁计算机；有故障自诊断功能，并有相应指示灯。</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2.8逻辑处理板</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基于高性能嵌入式计算机平台，完成相应的逻辑信息处理；符合铁路信号系统故障导向安全原则。</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套</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635"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9</w:t>
            </w:r>
          </w:p>
        </w:tc>
        <w:tc>
          <w:tcPr>
            <w:tcW w:w="159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计算机联锁操作表示机</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1.完成人机接口功能，实现与联锁机的信息交换。</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2.工作站配置：CPU：I3；处理器主频：3.0GHz；内存：2GB DDR3；硬盘：500GB 7200 RPM 3.5英寸SATA硬盘；鼠键：USB光电鼠标、USB商务键盘；显示器：宽屏液晶 21.5寸 分辨率1920×1080；</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3.集合I/O机笼采集的现场设备状态及操作员操作完成对现场设备的逻辑控制，实现所有的联锁逻辑处理功能；同时完成操作表示机的功能接受操作员操作指令，并将现场设备状态及报警信息在显示器上显示。</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套</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46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10</w:t>
            </w:r>
          </w:p>
        </w:tc>
        <w:tc>
          <w:tcPr>
            <w:tcW w:w="159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 w:val="18"/>
                <w:szCs w:val="18"/>
              </w:rPr>
              <w:t>继电器组合架</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1.铁路标准组合架，组合柜内包括零层电源层、道岔控制电路组合、信号机点灯组合、轨道继电器组合。可实现信号机点灯、转辙机控制采集、轨道占用状态采集功能，包含安全继电器、道岔表示变压器等；</w:t>
            </w:r>
          </w:p>
          <w:p>
            <w:pPr>
              <w:widowControl/>
              <w:autoSpaceDE w:val="0"/>
              <w:spacing w:line="280" w:lineRule="exact"/>
              <w:jc w:val="left"/>
              <w:textAlignment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2.继电器为轨道交通实际现场级实物设备，包含：</w:t>
            </w:r>
          </w:p>
          <w:p>
            <w:pPr>
              <w:widowControl/>
              <w:autoSpaceDE w:val="0"/>
              <w:spacing w:line="280" w:lineRule="exact"/>
              <w:jc w:val="left"/>
              <w:textAlignment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2.1整流继电器（2个灯丝继电器，工作值不大于AC100MA,释放值不小于AC40MA）；</w:t>
            </w:r>
          </w:p>
          <w:p>
            <w:pPr>
              <w:widowControl/>
              <w:autoSpaceDE w:val="0"/>
              <w:spacing w:line="280" w:lineRule="exact"/>
              <w:jc w:val="left"/>
              <w:textAlignment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2.2无极继电器（10个信号控制继电器，2个道岔操作继电器，工作值不大于16.8V,释放值不小于3.4V）；</w:t>
            </w:r>
          </w:p>
          <w:p>
            <w:pPr>
              <w:widowControl/>
              <w:autoSpaceDE w:val="0"/>
              <w:spacing w:line="280" w:lineRule="exact"/>
              <w:jc w:val="left"/>
              <w:textAlignment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2.3偏极继电器（2个，道岔表示用继电器及操作继电器，工作值不大于16V,释放值不小于4V,反向不吸起应大于200V）；</w:t>
            </w:r>
          </w:p>
          <w:p>
            <w:pPr>
              <w:widowControl/>
              <w:autoSpaceDE w:val="0"/>
              <w:spacing w:line="280" w:lineRule="exact"/>
              <w:jc w:val="left"/>
              <w:textAlignment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2.4道岔继电器（2个，道岔控制继电器，工作不大于12V，释放不小于2.5V，电流不大于2A）；</w:t>
            </w:r>
          </w:p>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2.5道岔表示单元（1个，道岔表示变压器，一次输入220V，二次110V，输出容量7VA）。</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套</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7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11</w:t>
            </w:r>
          </w:p>
        </w:tc>
        <w:tc>
          <w:tcPr>
            <w:tcW w:w="159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施工及电器</w:t>
            </w:r>
          </w:p>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材料</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1．包括电缆、电源线、铜芯塑料线、XB箱、电缆盒、线槽等。</w:t>
            </w:r>
            <w:r>
              <w:rPr>
                <w:rFonts w:hint="eastAsia" w:ascii="宋体" w:hAnsi="宋体" w:eastAsia="宋体" w:cs="Times New Roman"/>
                <w:color w:val="000000"/>
                <w:kern w:val="0"/>
                <w:szCs w:val="21"/>
              </w:rPr>
              <w:br w:type="textWrapping"/>
            </w:r>
            <w:r>
              <w:rPr>
                <w:rFonts w:hint="eastAsia" w:ascii="宋体" w:hAnsi="宋体" w:eastAsia="宋体" w:cs="Times New Roman"/>
                <w:color w:val="000000"/>
                <w:kern w:val="0"/>
                <w:szCs w:val="21"/>
              </w:rPr>
              <w:t>2．轨旁设备安装及电气连接，轨旁设备与联锁设备连接导通等。</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套</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12</w:t>
            </w:r>
          </w:p>
        </w:tc>
        <w:tc>
          <w:tcPr>
            <w:tcW w:w="159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轨道短接铜线（模拟轨道短接跳线）</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模拟轨道占用出清</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2</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套</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7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13</w:t>
            </w:r>
          </w:p>
        </w:tc>
        <w:tc>
          <w:tcPr>
            <w:tcW w:w="159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25HZ轨道电路</w:t>
            </w:r>
          </w:p>
        </w:tc>
        <w:tc>
          <w:tcPr>
            <w:tcW w:w="6379"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left"/>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25Hz轨道电路，包括发送端和接收端的扼流变压器、箱盒和接续线、限流电阻、断路器、二元二位继电器、防护盒、</w:t>
            </w:r>
            <w:r>
              <w:rPr>
                <w:rFonts w:ascii="宋体" w:hAnsi="宋体" w:eastAsia="宋体" w:cs="Times New Roman"/>
                <w:color w:val="000000"/>
                <w:szCs w:val="21"/>
              </w:rPr>
              <w:t>25HZ专用电源模块等。</w:t>
            </w:r>
          </w:p>
        </w:tc>
        <w:tc>
          <w:tcPr>
            <w:tcW w:w="510"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1</w:t>
            </w:r>
          </w:p>
        </w:tc>
        <w:tc>
          <w:tcPr>
            <w:tcW w:w="418" w:type="dxa"/>
            <w:tcBorders>
              <w:top w:val="single" w:color="000000" w:sz="4" w:space="0"/>
              <w:left w:val="nil"/>
              <w:bottom w:val="single" w:color="000000" w:sz="4" w:space="0"/>
              <w:right w:val="single" w:color="000000" w:sz="4" w:space="0"/>
            </w:tcBorders>
            <w:noWrap/>
            <w:vAlign w:val="center"/>
          </w:tcPr>
          <w:p>
            <w:pPr>
              <w:widowControl/>
              <w:autoSpaceDE w:val="0"/>
              <w:spacing w:line="28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kern w:val="0"/>
                <w:szCs w:val="21"/>
              </w:rPr>
              <w:t>套</w:t>
            </w:r>
          </w:p>
        </w:tc>
        <w:tc>
          <w:tcPr>
            <w:tcW w:w="895" w:type="dxa"/>
            <w:tcBorders>
              <w:top w:val="single" w:color="000000" w:sz="4" w:space="0"/>
              <w:left w:val="nil"/>
              <w:bottom w:val="single" w:color="000000" w:sz="4" w:space="0"/>
              <w:right w:val="single" w:color="000000" w:sz="4" w:space="0"/>
            </w:tcBorders>
            <w:vAlign w:val="center"/>
          </w:tcPr>
          <w:p>
            <w:pPr>
              <w:widowControl/>
              <w:autoSpaceDE w:val="0"/>
              <w:spacing w:line="320" w:lineRule="exact"/>
              <w:jc w:val="left"/>
              <w:textAlignment w:val="center"/>
              <w:rPr>
                <w:rFonts w:ascii="宋体" w:hAnsi="宋体" w:eastAsia="宋体" w:cs="Times New Roman"/>
                <w:color w:val="000000"/>
                <w:szCs w:val="21"/>
              </w:rPr>
            </w:pPr>
          </w:p>
        </w:tc>
      </w:tr>
    </w:tbl>
    <w:p>
      <w:pPr>
        <w:widowControl/>
        <w:autoSpaceDE w:val="0"/>
        <w:spacing w:line="440" w:lineRule="exact"/>
        <w:ind w:firstLine="600" w:firstLineChars="200"/>
        <w:jc w:val="left"/>
        <w:rPr>
          <w:rFonts w:ascii="黑体" w:hAnsi="黑体" w:eastAsia="黑体" w:cs="Times New Roman"/>
          <w:kern w:val="0"/>
          <w:sz w:val="30"/>
          <w:szCs w:val="30"/>
        </w:rPr>
      </w:pPr>
      <w:r>
        <w:rPr>
          <w:rFonts w:ascii="黑体" w:hAnsi="黑体" w:eastAsia="黑体" w:cs="Times New Roman"/>
          <w:kern w:val="0"/>
          <w:sz w:val="30"/>
          <w:szCs w:val="30"/>
        </w:rPr>
        <w:t>四、供货安装时限</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30日历天。</w:t>
      </w:r>
    </w:p>
    <w:p>
      <w:pPr>
        <w:widowControl/>
        <w:autoSpaceDE w:val="0"/>
        <w:spacing w:line="440" w:lineRule="exact"/>
        <w:ind w:firstLine="600" w:firstLineChars="200"/>
        <w:jc w:val="left"/>
        <w:rPr>
          <w:rFonts w:ascii="黑体" w:hAnsi="黑体" w:eastAsia="黑体" w:cs="Times New Roman"/>
          <w:kern w:val="0"/>
          <w:sz w:val="30"/>
          <w:szCs w:val="30"/>
        </w:rPr>
      </w:pPr>
      <w:r>
        <w:rPr>
          <w:rFonts w:ascii="黑体" w:hAnsi="黑体" w:eastAsia="黑体" w:cs="Times New Roman"/>
          <w:kern w:val="0"/>
          <w:sz w:val="30"/>
          <w:szCs w:val="30"/>
        </w:rPr>
        <w:t>五、投标人的资格要求</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（一）具有独立承担民事责任的能力。</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（二）具备相关营业执照及相关专业资质。</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（三）有良好的商业信誉，具有履行合同所必需的人员、资金和专业技术能力。</w:t>
      </w:r>
    </w:p>
    <w:p>
      <w:pPr>
        <w:widowControl/>
        <w:autoSpaceDE w:val="0"/>
        <w:spacing w:line="440" w:lineRule="exact"/>
        <w:ind w:firstLine="600" w:firstLineChars="200"/>
        <w:rPr>
          <w:rFonts w:ascii="黑体" w:hAnsi="黑体" w:eastAsia="黑体" w:cs="Times New Roman"/>
          <w:kern w:val="0"/>
          <w:sz w:val="30"/>
          <w:szCs w:val="30"/>
        </w:rPr>
      </w:pPr>
      <w:r>
        <w:rPr>
          <w:rFonts w:ascii="黑体" w:hAnsi="黑体" w:eastAsia="黑体" w:cs="Times New Roman"/>
          <w:kern w:val="0"/>
          <w:sz w:val="30"/>
          <w:szCs w:val="30"/>
        </w:rPr>
        <w:t>六、投标报价及付款方式</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（一）投标人自行核算，按附件2列表报价。</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二）所购物品不限品牌，表中所列品牌仅供参考，投标人在确保使用功能的前提下可另选品牌报价并确定相似或相当的规格参数。表中未列品牌、规格参数、材质要求及规格参数表述不全的，均由投标人酌情选定，但必须在投标报价清单中加注明确，以便评标时比对和验收时有明确的标准核对。</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（三）物品所报综合单价含设备费、辅料费、运输费、安装调试费、培训费、管理费、税费、利润、风险费等所有费用。</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（四）付款方式详见附件3第5条</w:t>
      </w:r>
    </w:p>
    <w:p>
      <w:pPr>
        <w:autoSpaceDE w:val="0"/>
        <w:spacing w:line="440" w:lineRule="exact"/>
        <w:ind w:firstLine="600" w:firstLineChars="200"/>
        <w:rPr>
          <w:rFonts w:ascii="黑体" w:hAnsi="黑体" w:eastAsia="黑体" w:cs="Times New Roman"/>
          <w:sz w:val="30"/>
          <w:szCs w:val="30"/>
        </w:rPr>
      </w:pPr>
      <w:r>
        <w:rPr>
          <w:rFonts w:ascii="黑体" w:hAnsi="黑体" w:eastAsia="黑体" w:cs="Times New Roman"/>
          <w:sz w:val="30"/>
          <w:szCs w:val="30"/>
        </w:rPr>
        <w:t>七、投标要求</w:t>
      </w:r>
    </w:p>
    <w:p>
      <w:pPr>
        <w:autoSpaceDE w:val="0"/>
        <w:spacing w:line="440" w:lineRule="exact"/>
        <w:ind w:firstLine="600" w:firstLineChars="200"/>
        <w:rPr>
          <w:rFonts w:ascii="方正仿宋_GBK" w:hAnsi="方正仿宋_GBK" w:eastAsia="宋体" w:cs="Times New Roman"/>
          <w:color w:val="000000"/>
          <w:sz w:val="30"/>
          <w:szCs w:val="30"/>
        </w:rPr>
      </w:pPr>
      <w:r>
        <w:rPr>
          <w:rFonts w:ascii="方正仿宋_GBK" w:hAnsi="方正仿宋_GBK" w:eastAsia="宋体" w:cs="Times New Roman"/>
          <w:color w:val="000000"/>
          <w:sz w:val="30"/>
          <w:szCs w:val="30"/>
        </w:rPr>
        <w:t>（一）投标文件应包括以下文件（纸质件或扫描件）：</w:t>
      </w:r>
    </w:p>
    <w:p>
      <w:pPr>
        <w:autoSpaceDE w:val="0"/>
        <w:spacing w:line="440" w:lineRule="exact"/>
        <w:ind w:firstLine="600" w:firstLineChars="200"/>
        <w:rPr>
          <w:rFonts w:ascii="方正仿宋_GBK" w:hAnsi="方正仿宋_GBK" w:eastAsia="宋体" w:cs="Times New Roman"/>
          <w:color w:val="000000"/>
          <w:sz w:val="30"/>
          <w:szCs w:val="30"/>
        </w:rPr>
      </w:pPr>
      <w:r>
        <w:rPr>
          <w:rFonts w:ascii="方正仿宋_GBK" w:hAnsi="方正仿宋_GBK" w:eastAsia="宋体" w:cs="Times New Roman"/>
          <w:color w:val="000000"/>
          <w:sz w:val="30"/>
          <w:szCs w:val="30"/>
        </w:rPr>
        <w:t>1、投标函（附件1）。</w:t>
      </w:r>
    </w:p>
    <w:p>
      <w:pPr>
        <w:autoSpaceDE w:val="0"/>
        <w:spacing w:line="440" w:lineRule="exact"/>
        <w:ind w:firstLine="600" w:firstLineChars="200"/>
        <w:rPr>
          <w:rFonts w:ascii="方正仿宋_GBK" w:hAnsi="方正仿宋_GBK" w:eastAsia="宋体" w:cs="Times New Roman"/>
          <w:color w:val="000000"/>
          <w:sz w:val="30"/>
          <w:szCs w:val="30"/>
        </w:rPr>
      </w:pPr>
      <w:r>
        <w:rPr>
          <w:rFonts w:ascii="方正仿宋_GBK" w:hAnsi="方正仿宋_GBK" w:eastAsia="宋体" w:cs="Times New Roman"/>
          <w:color w:val="000000"/>
          <w:sz w:val="30"/>
          <w:szCs w:val="30"/>
        </w:rPr>
        <w:t>2、投标报价单（附件2）。</w:t>
      </w:r>
    </w:p>
    <w:p>
      <w:pPr>
        <w:autoSpaceDE w:val="0"/>
        <w:spacing w:line="440" w:lineRule="exact"/>
        <w:ind w:firstLine="600" w:firstLineChars="200"/>
        <w:rPr>
          <w:rFonts w:ascii="方正仿宋_GBK" w:hAnsi="方正仿宋_GBK" w:eastAsia="宋体" w:cs="Times New Roman"/>
          <w:color w:val="000000"/>
          <w:sz w:val="30"/>
          <w:szCs w:val="30"/>
        </w:rPr>
      </w:pPr>
      <w:r>
        <w:rPr>
          <w:rFonts w:ascii="方正仿宋_GBK" w:hAnsi="方正仿宋_GBK" w:eastAsia="宋体" w:cs="Times New Roman"/>
          <w:color w:val="000000"/>
          <w:sz w:val="30"/>
          <w:szCs w:val="30"/>
        </w:rPr>
        <w:t>3、营业执照（副本）及相关资质证书、法定代表人证明文件（法定代表人本人）或法定代表人授权委托书、本人身份证（复印件需加盖单位公章）、</w:t>
      </w:r>
      <w:r>
        <w:rPr>
          <w:rFonts w:ascii="方正仿宋_GBK" w:hAnsi="方正仿宋_GBK" w:eastAsia="宋体" w:cs="Times New Roman"/>
          <w:color w:val="000000"/>
          <w:sz w:val="30"/>
          <w:szCs w:val="30"/>
          <w:highlight w:val="none"/>
        </w:rPr>
        <w:t>投标保证金缴款凭证</w:t>
      </w:r>
      <w:r>
        <w:rPr>
          <w:rFonts w:ascii="方正仿宋_GBK" w:hAnsi="方正仿宋_GBK" w:eastAsia="宋体" w:cs="Times New Roman"/>
          <w:color w:val="000000"/>
          <w:sz w:val="30"/>
          <w:szCs w:val="30"/>
        </w:rPr>
        <w:t>。</w:t>
      </w:r>
    </w:p>
    <w:p>
      <w:pPr>
        <w:keepNext/>
        <w:keepLines/>
        <w:autoSpaceDE w:val="0"/>
        <w:spacing w:line="440" w:lineRule="exact"/>
        <w:ind w:firstLine="647"/>
        <w:outlineLvl w:val="2"/>
        <w:rPr>
          <w:rFonts w:ascii="方正仿宋_GBK" w:hAnsi="方正仿宋_GBK" w:eastAsia="宋体" w:cs="Times New Roman"/>
          <w:b/>
          <w:bCs/>
          <w:color w:val="000000"/>
          <w:sz w:val="30"/>
          <w:szCs w:val="30"/>
        </w:rPr>
      </w:pPr>
      <w:r>
        <w:rPr>
          <w:rFonts w:ascii="方正仿宋_GBK" w:hAnsi="方正仿宋_GBK" w:eastAsia="宋体" w:cs="Times New Roman"/>
          <w:b/>
          <w:bCs/>
          <w:color w:val="000000"/>
          <w:sz w:val="30"/>
          <w:szCs w:val="30"/>
        </w:rPr>
        <w:t>4、合同范本（附件3）。</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color w:val="000000"/>
          <w:sz w:val="30"/>
          <w:szCs w:val="30"/>
        </w:rPr>
        <w:t>（二）</w:t>
      </w:r>
      <w:r>
        <w:rPr>
          <w:rFonts w:ascii="方正仿宋_GBK" w:hAnsi="方正仿宋_GBK" w:eastAsia="宋体" w:cs="Times New Roman"/>
          <w:sz w:val="30"/>
          <w:szCs w:val="30"/>
        </w:rPr>
        <w:t>投标文件应密封，封口处应有报价签署人的印鉴及报价人的公章；封皮上应注明报价人名称、报价项目名称、报价联系人及联系方式。</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 xml:space="preserve">如果投标人没有按上述规定密封并标示清楚，招标人将不承担投标文件错放或提前开封的责任。  </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（三）投标文件递交截止时间为：2024年3月19日下午15:00</w:t>
      </w:r>
      <w:r>
        <w:rPr>
          <w:rFonts w:ascii="方正仿宋_GBK" w:hAnsi="方正仿宋_GBK" w:eastAsia="宋体" w:cs="Times New Roman"/>
          <w:color w:val="000000"/>
          <w:sz w:val="30"/>
          <w:szCs w:val="30"/>
        </w:rPr>
        <w:t>。</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（四）投标文件递交方式：</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 xml:space="preserve">1.送达：重庆市巴南区界石镇东城大道588号重庆理工职业学院行政办公楼5楼527招投标办公室。      </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2.邮寄（快递）：重庆理工职业学院招投标办公室 王友华收，电话：13193154992。逾期收到或者未送达指定地点的投标文件视为无效投标，招标人不予受理。</w:t>
      </w:r>
    </w:p>
    <w:p>
      <w:pPr>
        <w:autoSpaceDE w:val="0"/>
        <w:spacing w:line="440" w:lineRule="exact"/>
        <w:ind w:firstLine="600" w:firstLineChars="200"/>
        <w:rPr>
          <w:rFonts w:ascii="黑体" w:hAnsi="黑体" w:eastAsia="黑体" w:cs="Times New Roman"/>
          <w:sz w:val="30"/>
          <w:szCs w:val="30"/>
        </w:rPr>
      </w:pPr>
      <w:r>
        <w:rPr>
          <w:rFonts w:ascii="黑体" w:hAnsi="黑体" w:eastAsia="黑体" w:cs="Times New Roman"/>
          <w:sz w:val="30"/>
          <w:szCs w:val="30"/>
        </w:rPr>
        <w:t>八、投标费用</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（一）投标保证金。为确保投标工作的严肃性，投标人递交投标资料时需缴纳投标保证金10000元（大写人民币：壹万元整）。投标保证金收取户名：户名：重庆理工职业学院。账号： 113070691433。开户行：中国银行重庆巴南支行，纳税人识别号：52500000MJP5965746。 投标人必须在付款凭证备注栏中注明“轨道交通设备采购投标保证金”。</w:t>
      </w:r>
    </w:p>
    <w:p>
      <w:p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投标保证金在评标定标后，未中标者5个工作日内无息退还投标人原付款账户，中标人的投标保证金转为履约保证金。开标后3个工作日内，中标人不予领取中标通知书或领取中标通知书后不与招标人订供货合同的，视为中标人违约，招标人将另行确定中标人并不退还投标保证金。</w:t>
      </w:r>
    </w:p>
    <w:p>
      <w:pPr>
        <w:numPr>
          <w:ilvl w:val="0"/>
          <w:numId w:val="3"/>
        </w:num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招投标服务费。按照战略发展委员会关于招投标管理相关规定，中标人需承担本次招投标服务费2600元（大写人民币：贰仟陆佰元整），由中标人在领取中标通知书时交纳到招投标办公室。</w:t>
      </w:r>
    </w:p>
    <w:p>
      <w:pPr>
        <w:autoSpaceDE w:val="0"/>
        <w:spacing w:line="440" w:lineRule="exact"/>
        <w:ind w:firstLine="600" w:firstLineChars="200"/>
        <w:rPr>
          <w:rFonts w:ascii="黑体" w:hAnsi="黑体" w:eastAsia="黑体" w:cs="Times New Roman"/>
          <w:sz w:val="30"/>
          <w:szCs w:val="30"/>
        </w:rPr>
      </w:pPr>
      <w:r>
        <w:rPr>
          <w:rFonts w:ascii="黑体" w:hAnsi="黑体" w:eastAsia="黑体" w:cs="Times New Roman"/>
          <w:sz w:val="30"/>
          <w:szCs w:val="30"/>
        </w:rPr>
        <w:t>九、开标评标</w:t>
      </w:r>
    </w:p>
    <w:p>
      <w:pPr>
        <w:numPr>
          <w:ilvl w:val="0"/>
          <w:numId w:val="4"/>
        </w:num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开标时间： 2024年3月19日下午15:30。</w:t>
      </w:r>
    </w:p>
    <w:p>
      <w:pPr>
        <w:numPr>
          <w:ilvl w:val="0"/>
          <w:numId w:val="4"/>
        </w:num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开标地点：重庆理工职业学院行政楼五楼527招投标办公室。</w:t>
      </w:r>
    </w:p>
    <w:p>
      <w:pPr>
        <w:numPr>
          <w:ilvl w:val="0"/>
          <w:numId w:val="4"/>
        </w:num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 xml:space="preserve">开标由招标人组建的评标小组负责。必要时，招标人有权分别对各投标人单独进行询标或要求投标人澄清其投标文件。 </w:t>
      </w:r>
    </w:p>
    <w:p>
      <w:pPr>
        <w:numPr>
          <w:ilvl w:val="0"/>
          <w:numId w:val="4"/>
        </w:numPr>
        <w:autoSpaceDE w:val="0"/>
        <w:spacing w:line="440" w:lineRule="exact"/>
        <w:ind w:firstLine="600" w:firstLineChars="200"/>
        <w:rPr>
          <w:rFonts w:ascii="方正仿宋_GBK" w:hAnsi="方正仿宋_GBK" w:eastAsia="宋体" w:cs="Times New Roman"/>
          <w:sz w:val="30"/>
          <w:szCs w:val="30"/>
        </w:rPr>
      </w:pPr>
      <w:r>
        <w:rPr>
          <w:rFonts w:ascii="方正仿宋_GBK" w:hAnsi="方正仿宋_GBK" w:eastAsia="宋体" w:cs="Times New Roman"/>
          <w:sz w:val="30"/>
          <w:szCs w:val="30"/>
        </w:rPr>
        <w:t>评标小组将按综合报价对实质上响应招标文件要求的投标文件进行比选议价，确定中标人。</w:t>
      </w:r>
    </w:p>
    <w:p>
      <w:pPr>
        <w:widowControl/>
        <w:autoSpaceDE w:val="0"/>
        <w:spacing w:line="440" w:lineRule="exact"/>
        <w:ind w:firstLine="600" w:firstLineChars="200"/>
        <w:jc w:val="left"/>
        <w:rPr>
          <w:rFonts w:ascii="黑体" w:hAnsi="黑体" w:eastAsia="黑体" w:cs="Times New Roman"/>
          <w:kern w:val="0"/>
          <w:sz w:val="30"/>
          <w:szCs w:val="30"/>
        </w:rPr>
      </w:pPr>
      <w:r>
        <w:rPr>
          <w:rFonts w:ascii="黑体" w:hAnsi="黑体" w:eastAsia="黑体" w:cs="Times New Roman"/>
          <w:kern w:val="0"/>
          <w:sz w:val="30"/>
          <w:szCs w:val="30"/>
        </w:rPr>
        <w:t>十、联系方式</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招标人地址：重庆市巴南区东城大道588号。</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招标投标联系人：王老师，电 话：13193154992。</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项目技术解答联系人：钟老师，电话：18623448337。</w:t>
      </w:r>
    </w:p>
    <w:p>
      <w:pPr>
        <w:widowControl/>
        <w:autoSpaceDE w:val="0"/>
        <w:spacing w:line="440" w:lineRule="exact"/>
        <w:ind w:firstLine="600" w:firstLineChars="200"/>
        <w:jc w:val="left"/>
        <w:rPr>
          <w:rFonts w:ascii="方正仿宋_GBK" w:hAnsi="方正仿宋_GBK" w:eastAsia="宋体" w:cs="Times New Roman"/>
          <w:kern w:val="0"/>
          <w:sz w:val="30"/>
          <w:szCs w:val="30"/>
        </w:rPr>
      </w:pPr>
      <w:bookmarkStart w:id="0" w:name="_GoBack"/>
      <w:bookmarkEnd w:id="0"/>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附件：1.投标函</w:t>
      </w:r>
    </w:p>
    <w:p>
      <w:pPr>
        <w:widowControl/>
        <w:autoSpaceDE w:val="0"/>
        <w:spacing w:line="440" w:lineRule="exact"/>
        <w:ind w:firstLine="1500" w:firstLineChars="5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2.城市轨道交通信号道岔实训系统设备采购报价表</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 xml:space="preserve">      3.合同范本</w:t>
      </w:r>
    </w:p>
    <w:p>
      <w:pPr>
        <w:widowControl/>
        <w:autoSpaceDE w:val="0"/>
        <w:spacing w:line="440" w:lineRule="exact"/>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 xml:space="preserve"> </w:t>
      </w:r>
    </w:p>
    <w:p>
      <w:pPr>
        <w:widowControl/>
        <w:autoSpaceDE w:val="0"/>
        <w:spacing w:line="440" w:lineRule="exact"/>
        <w:ind w:firstLine="600" w:firstLineChars="200"/>
        <w:jc w:val="lef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 xml:space="preserve"> </w:t>
      </w:r>
    </w:p>
    <w:p>
      <w:pPr>
        <w:widowControl/>
        <w:autoSpaceDE w:val="0"/>
        <w:spacing w:line="440" w:lineRule="exact"/>
        <w:jc w:val="center"/>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 xml:space="preserve">                           重庆理工职业学院</w:t>
      </w:r>
    </w:p>
    <w:p>
      <w:pPr>
        <w:widowControl/>
        <w:autoSpaceDE w:val="0"/>
        <w:spacing w:line="440" w:lineRule="exact"/>
        <w:jc w:val="center"/>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 xml:space="preserve">                           2024年3月7日</w:t>
      </w:r>
    </w:p>
    <w:p>
      <w:pPr>
        <w:widowControl/>
        <w:autoSpaceDE w:val="0"/>
        <w:spacing w:line="480" w:lineRule="exact"/>
        <w:jc w:val="center"/>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 xml:space="preserve"> </w:t>
      </w:r>
    </w:p>
    <w:p>
      <w:pPr>
        <w:widowControl/>
        <w:autoSpaceDE w:val="0"/>
        <w:spacing w:line="48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p>
    <w:p>
      <w:pPr>
        <w:widowControl/>
        <w:autoSpaceDE w:val="0"/>
        <w:spacing w:line="460" w:lineRule="exact"/>
        <w:jc w:val="center"/>
        <w:rPr>
          <w:rFonts w:ascii="方正仿宋_GBK" w:hAnsi="方正仿宋_GBK" w:eastAsia="宋体" w:cs="Times New Roman"/>
          <w:kern w:val="0"/>
          <w:sz w:val="32"/>
          <w:szCs w:val="32"/>
        </w:rPr>
      </w:pPr>
      <w:r>
        <w:rPr>
          <w:rFonts w:ascii="方正仿宋_GBK" w:hAnsi="方正仿宋_GBK" w:eastAsia="宋体" w:cs="Times New Roman"/>
          <w:kern w:val="0"/>
          <w:sz w:val="32"/>
          <w:szCs w:val="32"/>
        </w:rPr>
        <w:t xml:space="preserve"> </w:t>
      </w:r>
    </w:p>
    <w:p>
      <w:pPr>
        <w:widowControl/>
        <w:autoSpaceDE w:val="0"/>
        <w:spacing w:line="520" w:lineRule="exact"/>
        <w:rPr>
          <w:rFonts w:ascii="方正黑体简体" w:hAnsi="方正黑体简体" w:eastAsia="宋体" w:cs="Times New Roman"/>
          <w:kern w:val="0"/>
          <w:sz w:val="32"/>
          <w:szCs w:val="32"/>
        </w:rPr>
      </w:pPr>
      <w:r>
        <w:rPr>
          <w:rFonts w:ascii="方正黑体简体" w:hAnsi="方正黑体简体" w:eastAsia="宋体" w:cs="Times New Roman"/>
          <w:kern w:val="0"/>
          <w:sz w:val="32"/>
          <w:szCs w:val="32"/>
        </w:rPr>
        <w:t>附件1</w:t>
      </w:r>
    </w:p>
    <w:p>
      <w:pPr>
        <w:keepNext/>
        <w:keepLines/>
        <w:jc w:val="center"/>
        <w:outlineLvl w:val="2"/>
        <w:rPr>
          <w:rFonts w:ascii="Times New Roman" w:hAnsi="Times New Roman" w:eastAsia="方正黑体_GBK" w:cs="Times New Roman"/>
          <w:b/>
          <w:bCs/>
          <w:sz w:val="44"/>
          <w:szCs w:val="44"/>
        </w:rPr>
      </w:pPr>
      <w:r>
        <w:rPr>
          <w:rFonts w:hint="eastAsia" w:ascii="宋体" w:hAnsi="宋体" w:eastAsia="宋体" w:cs="宋体"/>
          <w:b/>
          <w:bCs/>
          <w:sz w:val="44"/>
          <w:szCs w:val="44"/>
        </w:rPr>
        <w:t>投标</w:t>
      </w:r>
      <w:r>
        <w:rPr>
          <w:rFonts w:ascii="宋体" w:hAnsi="宋体" w:eastAsia="宋体" w:cs="宋体"/>
          <w:b/>
          <w:bCs/>
          <w:sz w:val="44"/>
          <w:szCs w:val="44"/>
        </w:rPr>
        <w:t>函</w:t>
      </w:r>
    </w:p>
    <w:p>
      <w:pPr>
        <w:autoSpaceDE w:val="0"/>
        <w:autoSpaceDN w:val="0"/>
        <w:adjustRightInd w:val="0"/>
        <w:spacing w:line="320" w:lineRule="exact"/>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重庆理工职业学院：</w:t>
      </w:r>
    </w:p>
    <w:p>
      <w:pPr>
        <w:widowControl/>
        <w:autoSpaceDE w:val="0"/>
        <w:spacing w:line="32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我方已仔细阅读、理解了城市轨道交通信号道岔实训系统设备采购招标文件（招标编号：CQIP-2024030701）的全部内容，接受招标文件的全部条件的约定。</w:t>
      </w:r>
    </w:p>
    <w:p>
      <w:pPr>
        <w:numPr>
          <w:ilvl w:val="0"/>
          <w:numId w:val="5"/>
        </w:numPr>
        <w:autoSpaceDE w:val="0"/>
        <w:autoSpaceDN w:val="0"/>
        <w:adjustRightInd w:val="0"/>
        <w:spacing w:line="32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我方承诺在以往的投标活动中，无重大违法、违规的不良记录，未被政府主管部门做出取消投标资格的处罚。</w:t>
      </w:r>
    </w:p>
    <w:p>
      <w:pPr>
        <w:numPr>
          <w:ilvl w:val="0"/>
          <w:numId w:val="5"/>
        </w:numPr>
        <w:autoSpaceDE w:val="0"/>
        <w:autoSpaceDN w:val="0"/>
        <w:adjustRightInd w:val="0"/>
        <w:spacing w:line="32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在本次投标有效期内不修改、撤销投标文件。</w:t>
      </w:r>
    </w:p>
    <w:p>
      <w:pPr>
        <w:autoSpaceDE w:val="0"/>
        <w:autoSpaceDN w:val="0"/>
        <w:adjustRightInd w:val="0"/>
        <w:spacing w:line="32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3. 随同本投标函提交投标保证金一份，金额为人民币大写</w:t>
      </w:r>
      <w:r>
        <w:rPr>
          <w:rFonts w:ascii="方正仿宋_GBK" w:hAnsi="方正仿宋_GBK" w:eastAsia="宋体" w:cs="Times New Roman"/>
          <w:kern w:val="0"/>
          <w:sz w:val="30"/>
          <w:szCs w:val="30"/>
          <w:u w:val="single"/>
        </w:rPr>
        <w:t>壹万元整</w:t>
      </w:r>
      <w:r>
        <w:rPr>
          <w:rFonts w:ascii="方正仿宋_GBK" w:hAnsi="方正仿宋_GBK" w:eastAsia="宋体" w:cs="Times New Roman"/>
          <w:kern w:val="0"/>
          <w:sz w:val="30"/>
          <w:szCs w:val="30"/>
        </w:rPr>
        <w:t>（¥</w:t>
      </w:r>
      <w:r>
        <w:rPr>
          <w:rFonts w:ascii="方正仿宋_GBK" w:hAnsi="方正仿宋_GBK" w:eastAsia="宋体" w:cs="Times New Roman"/>
          <w:kern w:val="0"/>
          <w:sz w:val="30"/>
          <w:szCs w:val="30"/>
          <w:u w:val="single"/>
        </w:rPr>
        <w:t>10</w:t>
      </w:r>
      <w:r>
        <w:rPr>
          <w:rFonts w:ascii="方正仿宋_GBK" w:hAnsi="方正仿宋_GBK" w:eastAsia="宋体" w:cs="Times New Roman"/>
          <w:color w:val="000000"/>
          <w:sz w:val="30"/>
          <w:szCs w:val="30"/>
          <w:u w:val="single"/>
        </w:rPr>
        <w:t>000.00元</w:t>
      </w:r>
      <w:r>
        <w:rPr>
          <w:rFonts w:ascii="方正仿宋_GBK" w:hAnsi="方正仿宋_GBK" w:eastAsia="宋体" w:cs="Times New Roman"/>
          <w:kern w:val="0"/>
          <w:sz w:val="30"/>
          <w:szCs w:val="30"/>
        </w:rPr>
        <w:t>）。投标保证金有效期与投标有效期一致，在此期间，若我方违反本招标文件的相关规定，投标保证金的受益人为招标人。</w:t>
      </w:r>
    </w:p>
    <w:p>
      <w:pPr>
        <w:autoSpaceDE w:val="0"/>
        <w:autoSpaceDN w:val="0"/>
        <w:adjustRightInd w:val="0"/>
        <w:spacing w:line="32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4 .如我方中标：</w:t>
      </w:r>
    </w:p>
    <w:p>
      <w:pPr>
        <w:autoSpaceDE w:val="0"/>
        <w:autoSpaceDN w:val="0"/>
        <w:adjustRightInd w:val="0"/>
        <w:spacing w:line="32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4.1.我方承诺在收到中标通知书后，在中标通知书规定的期限内与你方签订供货合同。</w:t>
      </w:r>
    </w:p>
    <w:p>
      <w:pPr>
        <w:autoSpaceDE w:val="0"/>
        <w:autoSpaceDN w:val="0"/>
        <w:adjustRightInd w:val="0"/>
        <w:spacing w:line="32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4.2.随同本投标函递交的投标函附录属于合同文件的组成部分。</w:t>
      </w:r>
    </w:p>
    <w:p>
      <w:pPr>
        <w:autoSpaceDE w:val="0"/>
        <w:autoSpaceDN w:val="0"/>
        <w:adjustRightInd w:val="0"/>
        <w:spacing w:line="32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4.3.我方承诺按照招标文件规定向你方缴纳履约保证金（投标保证金转为）。</w:t>
      </w:r>
    </w:p>
    <w:p>
      <w:pPr>
        <w:spacing w:after="120" w:line="320" w:lineRule="exact"/>
        <w:ind w:firstLine="64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4.4.若我方中标，我方承诺所有供货物品接受现场考察，随样安装维护和做好易损易耗件后续供给及相关售后服务。</w:t>
      </w:r>
    </w:p>
    <w:p>
      <w:pPr>
        <w:spacing w:after="120" w:line="320" w:lineRule="exact"/>
        <w:ind w:firstLine="64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5. 我方</w:t>
      </w:r>
      <w:r>
        <w:rPr>
          <w:rFonts w:ascii="方正仿宋_GBK" w:hAnsi="方正仿宋_GBK" w:eastAsia="宋体" w:cs="Times New Roman"/>
          <w:spacing w:val="-2"/>
          <w:kern w:val="0"/>
          <w:sz w:val="30"/>
          <w:szCs w:val="30"/>
        </w:rPr>
        <w:t>在此声明，所递交的投标文件及有关资料、样品内容完整、真实和准确，如发现带有虚假资料，或与事实不符而导致投标无效，甚至造成任何法律和经济责任，完全由我方负责。</w:t>
      </w:r>
      <w:r>
        <w:rPr>
          <w:rFonts w:ascii="方正仿宋_GBK" w:hAnsi="方正仿宋_GBK" w:eastAsia="宋体" w:cs="Times New Roman"/>
          <w:kern w:val="0"/>
          <w:sz w:val="30"/>
          <w:szCs w:val="30"/>
        </w:rPr>
        <w:t>同时我方承诺接受招标文件及附件、澄清及修改通知中所有的内容。</w:t>
      </w:r>
    </w:p>
    <w:p>
      <w:pPr>
        <w:autoSpaceDE w:val="0"/>
        <w:autoSpaceDN w:val="0"/>
        <w:adjustRightInd w:val="0"/>
        <w:spacing w:line="32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 xml:space="preserve">6. </w:t>
      </w:r>
      <w:r>
        <w:rPr>
          <w:rFonts w:ascii="方正仿宋_GBK" w:hAnsi="方正仿宋_GBK" w:eastAsia="宋体" w:cs="Times New Roman"/>
          <w:kern w:val="0"/>
          <w:sz w:val="30"/>
          <w:szCs w:val="30"/>
          <w:u w:val="single"/>
        </w:rPr>
        <w:t xml:space="preserve"> </w:t>
      </w:r>
      <w:r>
        <w:rPr>
          <w:rFonts w:ascii="方正仿宋_GBK" w:hAnsi="方正仿宋_GBK" w:eastAsia="宋体" w:cs="Times New Roman"/>
          <w:kern w:val="0"/>
          <w:sz w:val="30"/>
          <w:szCs w:val="30"/>
          <w:u w:val="single"/>
        </w:rPr>
        <w:tab/>
      </w:r>
      <w:r>
        <w:rPr>
          <w:rFonts w:ascii="方正仿宋_GBK" w:hAnsi="方正仿宋_GBK" w:eastAsia="宋体" w:cs="Times New Roman"/>
          <w:kern w:val="0"/>
          <w:sz w:val="30"/>
          <w:szCs w:val="30"/>
          <w:u w:val="single"/>
        </w:rPr>
        <w:t xml:space="preserve">    （其他补充说明）</w:t>
      </w:r>
      <w:r>
        <w:rPr>
          <w:rFonts w:ascii="方正仿宋_GBK" w:hAnsi="方正仿宋_GBK" w:eastAsia="宋体" w:cs="Times New Roman"/>
          <w:kern w:val="0"/>
          <w:sz w:val="30"/>
          <w:szCs w:val="30"/>
        </w:rPr>
        <w:t>。</w:t>
      </w:r>
    </w:p>
    <w:p>
      <w:pPr>
        <w:autoSpaceDE w:val="0"/>
        <w:autoSpaceDN w:val="0"/>
        <w:adjustRightInd w:val="0"/>
        <w:spacing w:line="50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投  标  人：</w:t>
      </w:r>
      <w:r>
        <w:rPr>
          <w:rFonts w:ascii="方正仿宋_GBK" w:hAnsi="方正仿宋_GBK" w:eastAsia="宋体" w:cs="Times New Roman"/>
          <w:kern w:val="0"/>
          <w:sz w:val="30"/>
          <w:szCs w:val="30"/>
          <w:u w:val="single"/>
        </w:rPr>
        <w:t xml:space="preserve">                         </w:t>
      </w:r>
      <w:r>
        <w:rPr>
          <w:rFonts w:ascii="方正仿宋_GBK" w:hAnsi="方正仿宋_GBK" w:eastAsia="宋体" w:cs="Times New Roman"/>
          <w:kern w:val="0"/>
          <w:sz w:val="30"/>
          <w:szCs w:val="30"/>
        </w:rPr>
        <w:t xml:space="preserve">（盖单位法人章） </w:t>
      </w:r>
    </w:p>
    <w:p>
      <w:pPr>
        <w:autoSpaceDE w:val="0"/>
        <w:autoSpaceDN w:val="0"/>
        <w:adjustRightInd w:val="0"/>
        <w:spacing w:line="50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法定代表人或其委托代理人：</w:t>
      </w:r>
      <w:r>
        <w:rPr>
          <w:rFonts w:ascii="方正仿宋_GBK" w:hAnsi="方正仿宋_GBK" w:eastAsia="宋体" w:cs="Times New Roman"/>
          <w:kern w:val="0"/>
          <w:sz w:val="30"/>
          <w:szCs w:val="30"/>
          <w:u w:val="single"/>
        </w:rPr>
        <w:t xml:space="preserve">              </w:t>
      </w:r>
      <w:r>
        <w:rPr>
          <w:rFonts w:ascii="方正仿宋_GBK" w:hAnsi="方正仿宋_GBK" w:eastAsia="宋体" w:cs="Times New Roman"/>
          <w:kern w:val="0"/>
          <w:sz w:val="30"/>
          <w:szCs w:val="30"/>
        </w:rPr>
        <w:t>（签字或盖章）</w:t>
      </w:r>
    </w:p>
    <w:p>
      <w:pPr>
        <w:autoSpaceDE w:val="0"/>
        <w:autoSpaceDN w:val="0"/>
        <w:adjustRightInd w:val="0"/>
        <w:spacing w:line="50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地    址：</w:t>
      </w:r>
      <w:r>
        <w:rPr>
          <w:rFonts w:ascii="方正仿宋_GBK" w:hAnsi="方正仿宋_GBK" w:eastAsia="宋体" w:cs="Times New Roman"/>
          <w:kern w:val="0"/>
          <w:sz w:val="30"/>
          <w:szCs w:val="30"/>
          <w:u w:val="single"/>
        </w:rPr>
        <w:t xml:space="preserve">                                                     </w:t>
      </w:r>
    </w:p>
    <w:p>
      <w:pPr>
        <w:autoSpaceDE w:val="0"/>
        <w:autoSpaceDN w:val="0"/>
        <w:adjustRightInd w:val="0"/>
        <w:spacing w:line="50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网    址：</w:t>
      </w:r>
      <w:r>
        <w:rPr>
          <w:rFonts w:ascii="方正仿宋_GBK" w:hAnsi="方正仿宋_GBK" w:eastAsia="宋体" w:cs="Times New Roman"/>
          <w:kern w:val="0"/>
          <w:sz w:val="30"/>
          <w:szCs w:val="30"/>
          <w:u w:val="single"/>
        </w:rPr>
        <w:t xml:space="preserve">                                                     </w:t>
      </w:r>
    </w:p>
    <w:p>
      <w:pPr>
        <w:autoSpaceDE w:val="0"/>
        <w:autoSpaceDN w:val="0"/>
        <w:adjustRightInd w:val="0"/>
        <w:spacing w:line="50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委托代理人电话（手机）：</w:t>
      </w:r>
      <w:r>
        <w:rPr>
          <w:rFonts w:ascii="方正仿宋_GBK" w:hAnsi="方正仿宋_GBK" w:eastAsia="宋体" w:cs="Times New Roman"/>
          <w:kern w:val="0"/>
          <w:sz w:val="30"/>
          <w:szCs w:val="30"/>
          <w:u w:val="single"/>
        </w:rPr>
        <w:t xml:space="preserve">                              </w:t>
      </w:r>
    </w:p>
    <w:p>
      <w:pPr>
        <w:autoSpaceDE w:val="0"/>
        <w:autoSpaceDN w:val="0"/>
        <w:adjustRightInd w:val="0"/>
        <w:spacing w:line="500" w:lineRule="exact"/>
        <w:ind w:firstLine="600" w:firstLineChars="200"/>
        <w:rPr>
          <w:rFonts w:ascii="方正仿宋_GBK" w:hAnsi="方正仿宋_GBK" w:eastAsia="宋体" w:cs="Times New Roman"/>
          <w:kern w:val="0"/>
          <w:sz w:val="30"/>
          <w:szCs w:val="30"/>
          <w:u w:val="single"/>
        </w:rPr>
      </w:pPr>
      <w:r>
        <w:rPr>
          <w:rFonts w:ascii="方正仿宋_GBK" w:hAnsi="方正仿宋_GBK" w:eastAsia="宋体" w:cs="Times New Roman"/>
          <w:kern w:val="0"/>
          <w:sz w:val="30"/>
          <w:szCs w:val="30"/>
        </w:rPr>
        <w:t>邮政编码：</w:t>
      </w:r>
      <w:r>
        <w:rPr>
          <w:rFonts w:ascii="方正仿宋_GBK" w:hAnsi="方正仿宋_GBK" w:eastAsia="宋体" w:cs="Times New Roman"/>
          <w:kern w:val="0"/>
          <w:sz w:val="30"/>
          <w:szCs w:val="30"/>
          <w:u w:val="single"/>
        </w:rPr>
        <w:t xml:space="preserve">                                                     </w:t>
      </w:r>
    </w:p>
    <w:p>
      <w:pPr>
        <w:wordWrap w:val="0"/>
        <w:autoSpaceDE w:val="0"/>
        <w:autoSpaceDN w:val="0"/>
        <w:adjustRightInd w:val="0"/>
        <w:spacing w:line="560" w:lineRule="exact"/>
        <w:ind w:firstLine="600" w:firstLineChars="200"/>
        <w:rPr>
          <w:rFonts w:ascii="方正仿宋_GBK" w:hAnsi="方正仿宋_GBK" w:eastAsia="宋体" w:cs="Times New Roman"/>
          <w:kern w:val="0"/>
          <w:sz w:val="30"/>
          <w:szCs w:val="30"/>
        </w:rPr>
      </w:pPr>
      <w:r>
        <w:rPr>
          <w:rFonts w:ascii="方正仿宋_GBK" w:hAnsi="方正仿宋_GBK" w:eastAsia="宋体" w:cs="Times New Roman"/>
          <w:kern w:val="0"/>
          <w:sz w:val="30"/>
          <w:szCs w:val="30"/>
        </w:rPr>
        <w:t xml:space="preserve">                                       年    月    日</w:t>
      </w:r>
    </w:p>
    <w:p>
      <w:pPr>
        <w:keepNext/>
        <w:keepLines/>
        <w:spacing w:line="360" w:lineRule="auto"/>
        <w:outlineLvl w:val="2"/>
        <w:rPr>
          <w:rFonts w:hint="eastAsia"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w:t>
      </w:r>
    </w:p>
    <w:p>
      <w:pPr>
        <w:rPr>
          <w:rFonts w:hint="eastAsia" w:ascii="Calibri" w:hAnsi="Calibri" w:eastAsia="宋体" w:cs="Times New Roman"/>
          <w:szCs w:val="21"/>
        </w:rPr>
      </w:pPr>
    </w:p>
    <w:p>
      <w:pPr>
        <w:rPr>
          <w:rFonts w:hint="eastAsia" w:ascii="Calibri" w:hAnsi="Calibri" w:eastAsia="宋体" w:cs="Times New Roman"/>
          <w:szCs w:val="21"/>
        </w:rPr>
      </w:pPr>
    </w:p>
    <w:p>
      <w:pPr>
        <w:widowControl/>
        <w:autoSpaceDE w:val="0"/>
        <w:spacing w:line="520" w:lineRule="exact"/>
        <w:rPr>
          <w:rFonts w:ascii="方正黑体简体" w:hAnsi="方正黑体简体" w:eastAsia="宋体" w:cs="Times New Roman"/>
          <w:kern w:val="0"/>
          <w:sz w:val="32"/>
          <w:szCs w:val="32"/>
        </w:rPr>
      </w:pPr>
      <w:r>
        <w:rPr>
          <w:rFonts w:ascii="方正黑体简体" w:hAnsi="方正黑体简体" w:eastAsia="宋体" w:cs="Times New Roman"/>
          <w:kern w:val="0"/>
          <w:sz w:val="32"/>
          <w:szCs w:val="32"/>
        </w:rPr>
        <w:t>附件2</w:t>
      </w:r>
    </w:p>
    <w:p>
      <w:pPr>
        <w:widowControl/>
        <w:autoSpaceDE w:val="0"/>
        <w:spacing w:line="520" w:lineRule="exact"/>
        <w:jc w:val="center"/>
        <w:rPr>
          <w:rFonts w:ascii="方正小标宋简体" w:hAnsi="Calibri" w:eastAsia="方正小标宋简体" w:cs="Times New Roman"/>
          <w:kern w:val="0"/>
          <w:sz w:val="36"/>
          <w:szCs w:val="36"/>
        </w:rPr>
      </w:pPr>
      <w:r>
        <w:rPr>
          <w:rFonts w:hint="eastAsia" w:ascii="方正小标宋简体" w:hAnsi="Calibri" w:eastAsia="方正小标宋简体" w:cs="Times New Roman"/>
          <w:kern w:val="0"/>
          <w:sz w:val="36"/>
          <w:szCs w:val="36"/>
        </w:rPr>
        <w:t>城市轨道交通信号道岔实训系统设备采购报价表</w:t>
      </w:r>
    </w:p>
    <w:p>
      <w:pPr>
        <w:widowControl/>
        <w:autoSpaceDE w:val="0"/>
        <w:spacing w:line="520" w:lineRule="exact"/>
        <w:jc w:val="center"/>
        <w:rPr>
          <w:rFonts w:hint="eastAsia" w:ascii="方正小标宋简体" w:hAnsi="Calibri" w:eastAsia="方正小标宋简体" w:cs="Times New Roman"/>
          <w:kern w:val="0"/>
          <w:sz w:val="36"/>
          <w:szCs w:val="36"/>
        </w:rPr>
      </w:pPr>
      <w:r>
        <w:rPr>
          <w:rFonts w:hint="eastAsia" w:ascii="方正小标宋简体" w:hAnsi="Calibri" w:eastAsia="方正小标宋简体" w:cs="Times New Roman"/>
          <w:kern w:val="0"/>
          <w:sz w:val="36"/>
          <w:szCs w:val="36"/>
        </w:rPr>
        <w:t xml:space="preserve"> </w:t>
      </w:r>
    </w:p>
    <w:tbl>
      <w:tblPr>
        <w:tblStyle w:val="2"/>
        <w:tblW w:w="10162" w:type="dxa"/>
        <w:jc w:val="center"/>
        <w:tblLayout w:type="fixed"/>
        <w:tblCellMar>
          <w:top w:w="0" w:type="dxa"/>
          <w:left w:w="108" w:type="dxa"/>
          <w:bottom w:w="0" w:type="dxa"/>
          <w:right w:w="108" w:type="dxa"/>
        </w:tblCellMar>
      </w:tblPr>
      <w:tblGrid>
        <w:gridCol w:w="695"/>
        <w:gridCol w:w="1380"/>
        <w:gridCol w:w="3330"/>
        <w:gridCol w:w="495"/>
        <w:gridCol w:w="555"/>
        <w:gridCol w:w="1275"/>
        <w:gridCol w:w="1200"/>
        <w:gridCol w:w="1232"/>
      </w:tblGrid>
      <w:tr>
        <w:tblPrEx>
          <w:tblCellMar>
            <w:top w:w="0" w:type="dxa"/>
            <w:left w:w="108" w:type="dxa"/>
            <w:bottom w:w="0" w:type="dxa"/>
            <w:right w:w="108" w:type="dxa"/>
          </w:tblCellMar>
        </w:tblPrEx>
        <w:trPr>
          <w:trHeight w:val="68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 w:val="22"/>
              </w:rPr>
            </w:pPr>
            <w:r>
              <w:rPr>
                <w:rFonts w:hint="eastAsia" w:ascii="宋体" w:hAnsi="宋体" w:eastAsia="宋体" w:cs="Times New Roman"/>
                <w:b/>
                <w:bCs/>
                <w:color w:val="000000"/>
                <w:kern w:val="0"/>
                <w:sz w:val="22"/>
              </w:rPr>
              <w:t>序号</w:t>
            </w:r>
          </w:p>
        </w:tc>
        <w:tc>
          <w:tcPr>
            <w:tcW w:w="138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kern w:val="0"/>
                <w:sz w:val="22"/>
              </w:rPr>
            </w:pPr>
            <w:r>
              <w:rPr>
                <w:rFonts w:hint="eastAsia" w:ascii="宋体" w:hAnsi="宋体" w:eastAsia="宋体" w:cs="Times New Roman"/>
                <w:b/>
                <w:bCs/>
                <w:color w:val="000000"/>
                <w:kern w:val="0"/>
                <w:sz w:val="22"/>
              </w:rPr>
              <w:t>产品名称</w:t>
            </w:r>
          </w:p>
          <w:p>
            <w:pPr>
              <w:autoSpaceDE w:val="0"/>
              <w:spacing w:before="100" w:beforeAutospacing="1" w:after="120" w:line="280" w:lineRule="exact"/>
              <w:jc w:val="center"/>
              <w:rPr>
                <w:rFonts w:ascii="Calibri" w:hAnsi="Calibri" w:eastAsia="宋体" w:cs="Times New Roman"/>
                <w:szCs w:val="21"/>
              </w:rPr>
            </w:pPr>
            <w:r>
              <w:rPr>
                <w:rFonts w:hint="eastAsia" w:ascii="宋体" w:hAnsi="宋体" w:eastAsia="宋体" w:cs="Times New Roman"/>
                <w:b/>
                <w:bCs/>
                <w:color w:val="000000"/>
                <w:kern w:val="0"/>
                <w:sz w:val="22"/>
              </w:rPr>
              <w:t>（品牌）</w:t>
            </w:r>
          </w:p>
        </w:tc>
        <w:tc>
          <w:tcPr>
            <w:tcW w:w="333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 w:val="22"/>
              </w:rPr>
            </w:pPr>
            <w:r>
              <w:rPr>
                <w:rFonts w:hint="eastAsia" w:ascii="宋体" w:hAnsi="宋体" w:eastAsia="宋体" w:cs="Times New Roman"/>
                <w:b/>
                <w:bCs/>
                <w:color w:val="000000"/>
                <w:kern w:val="0"/>
                <w:sz w:val="22"/>
              </w:rPr>
              <w:t>型号、规格参数</w:t>
            </w:r>
          </w:p>
        </w:tc>
        <w:tc>
          <w:tcPr>
            <w:tcW w:w="495"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 w:val="22"/>
              </w:rPr>
            </w:pPr>
            <w:r>
              <w:rPr>
                <w:rFonts w:hint="eastAsia" w:ascii="宋体" w:hAnsi="宋体" w:eastAsia="宋体" w:cs="Times New Roman"/>
                <w:b/>
                <w:bCs/>
                <w:color w:val="000000"/>
                <w:kern w:val="0"/>
                <w:sz w:val="22"/>
              </w:rPr>
              <w:t>数量</w:t>
            </w:r>
          </w:p>
        </w:tc>
        <w:tc>
          <w:tcPr>
            <w:tcW w:w="555"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 w:val="22"/>
              </w:rPr>
            </w:pPr>
            <w:r>
              <w:rPr>
                <w:rFonts w:hint="eastAsia" w:ascii="宋体" w:hAnsi="宋体" w:eastAsia="宋体" w:cs="Times New Roman"/>
                <w:b/>
                <w:bCs/>
                <w:color w:val="000000"/>
                <w:kern w:val="0"/>
                <w:sz w:val="22"/>
              </w:rPr>
              <w:t>单位</w:t>
            </w:r>
          </w:p>
        </w:tc>
        <w:tc>
          <w:tcPr>
            <w:tcW w:w="1275"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 w:val="22"/>
              </w:rPr>
            </w:pPr>
            <w:r>
              <w:rPr>
                <w:rFonts w:hint="eastAsia" w:ascii="宋体" w:hAnsi="宋体" w:eastAsia="宋体" w:cs="Times New Roman"/>
                <w:b/>
                <w:bCs/>
                <w:color w:val="000000"/>
                <w:kern w:val="0"/>
                <w:sz w:val="22"/>
              </w:rPr>
              <w:t>单价（元）</w:t>
            </w:r>
          </w:p>
        </w:tc>
        <w:tc>
          <w:tcPr>
            <w:tcW w:w="1200"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 w:val="22"/>
              </w:rPr>
            </w:pPr>
            <w:r>
              <w:rPr>
                <w:rFonts w:hint="eastAsia" w:ascii="宋体" w:hAnsi="宋体" w:eastAsia="宋体" w:cs="Times New Roman"/>
                <w:b/>
                <w:bCs/>
                <w:color w:val="000000"/>
                <w:kern w:val="0"/>
                <w:sz w:val="22"/>
              </w:rPr>
              <w:t>价格（元）</w:t>
            </w:r>
          </w:p>
        </w:tc>
        <w:tc>
          <w:tcPr>
            <w:tcW w:w="1232" w:type="dxa"/>
            <w:tcBorders>
              <w:top w:val="single" w:color="000000" w:sz="4" w:space="0"/>
              <w:left w:val="nil"/>
              <w:bottom w:val="single" w:color="000000" w:sz="4" w:space="0"/>
              <w:right w:val="single" w:color="000000" w:sz="4" w:space="0"/>
            </w:tcBorders>
            <w:vAlign w:val="center"/>
          </w:tcPr>
          <w:p>
            <w:pPr>
              <w:widowControl/>
              <w:autoSpaceDE w:val="0"/>
              <w:spacing w:line="280" w:lineRule="exact"/>
              <w:jc w:val="center"/>
              <w:textAlignment w:val="center"/>
              <w:rPr>
                <w:rFonts w:ascii="宋体" w:hAnsi="宋体" w:eastAsia="宋体" w:cs="Times New Roman"/>
                <w:b/>
                <w:bCs/>
                <w:color w:val="000000"/>
                <w:sz w:val="22"/>
              </w:rPr>
            </w:pPr>
            <w:r>
              <w:rPr>
                <w:rFonts w:hint="eastAsia" w:ascii="宋体" w:hAnsi="宋体" w:eastAsia="宋体" w:cs="Times New Roman"/>
                <w:b/>
                <w:bCs/>
                <w:color w:val="000000"/>
                <w:kern w:val="0"/>
                <w:sz w:val="22"/>
              </w:rPr>
              <w:t>备注</w:t>
            </w:r>
          </w:p>
        </w:tc>
      </w:tr>
      <w:tr>
        <w:tblPrEx>
          <w:tblCellMar>
            <w:top w:w="0" w:type="dxa"/>
            <w:left w:w="108" w:type="dxa"/>
            <w:bottom w:w="0" w:type="dxa"/>
            <w:right w:w="108" w:type="dxa"/>
          </w:tblCellMar>
        </w:tblPrEx>
        <w:trPr>
          <w:trHeight w:val="44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4</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个</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2"/>
              </w:rPr>
            </w:pPr>
          </w:p>
        </w:tc>
      </w:tr>
      <w:tr>
        <w:tblPrEx>
          <w:tblCellMar>
            <w:top w:w="0" w:type="dxa"/>
            <w:left w:w="108" w:type="dxa"/>
            <w:bottom w:w="0" w:type="dxa"/>
            <w:right w:w="108" w:type="dxa"/>
          </w:tblCellMar>
        </w:tblPrEx>
        <w:trPr>
          <w:trHeight w:val="24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2</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2</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个</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2"/>
              </w:rPr>
            </w:pPr>
          </w:p>
        </w:tc>
      </w:tr>
      <w:tr>
        <w:tblPrEx>
          <w:tblCellMar>
            <w:top w:w="0" w:type="dxa"/>
            <w:left w:w="108" w:type="dxa"/>
            <w:bottom w:w="0" w:type="dxa"/>
            <w:right w:w="108" w:type="dxa"/>
          </w:tblCellMar>
        </w:tblPrEx>
        <w:trPr>
          <w:trHeight w:val="23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3</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kern w:val="0"/>
                <w:sz w:val="22"/>
              </w:rPr>
            </w:pPr>
            <w:r>
              <w:rPr>
                <w:rFonts w:hint="eastAsia" w:ascii="宋体" w:hAnsi="宋体" w:eastAsia="宋体" w:cs="Times New Roman"/>
                <w:color w:val="000000"/>
                <w:kern w:val="0"/>
                <w:sz w:val="22"/>
              </w:rPr>
              <w:t>6</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kern w:val="0"/>
                <w:sz w:val="22"/>
              </w:rPr>
            </w:pPr>
            <w:r>
              <w:rPr>
                <w:rFonts w:hint="eastAsia" w:ascii="宋体" w:hAnsi="宋体" w:eastAsia="宋体" w:cs="Times New Roman"/>
                <w:color w:val="000000"/>
                <w:kern w:val="0"/>
                <w:sz w:val="22"/>
              </w:rPr>
              <w:t>个</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2"/>
              </w:rPr>
            </w:pPr>
          </w:p>
        </w:tc>
      </w:tr>
      <w:tr>
        <w:tblPrEx>
          <w:tblCellMar>
            <w:top w:w="0" w:type="dxa"/>
            <w:left w:w="108" w:type="dxa"/>
            <w:bottom w:w="0" w:type="dxa"/>
            <w:right w:w="108" w:type="dxa"/>
          </w:tblCellMar>
        </w:tblPrEx>
        <w:trPr>
          <w:trHeight w:val="29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4</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20</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个</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2"/>
              </w:rPr>
            </w:pPr>
          </w:p>
        </w:tc>
      </w:tr>
      <w:tr>
        <w:tblPrEx>
          <w:tblCellMar>
            <w:top w:w="0" w:type="dxa"/>
            <w:left w:w="108" w:type="dxa"/>
            <w:bottom w:w="0" w:type="dxa"/>
            <w:right w:w="108" w:type="dxa"/>
          </w:tblCellMar>
        </w:tblPrEx>
        <w:trPr>
          <w:trHeight w:val="42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5</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个</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2"/>
              </w:rPr>
            </w:pPr>
          </w:p>
        </w:tc>
      </w:tr>
      <w:tr>
        <w:tblPrEx>
          <w:tblCellMar>
            <w:top w:w="0" w:type="dxa"/>
            <w:left w:w="108" w:type="dxa"/>
            <w:bottom w:w="0" w:type="dxa"/>
            <w:right w:w="108" w:type="dxa"/>
          </w:tblCellMar>
        </w:tblPrEx>
        <w:trPr>
          <w:trHeight w:val="18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6</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套</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2"/>
              </w:rPr>
            </w:pPr>
          </w:p>
        </w:tc>
      </w:tr>
      <w:tr>
        <w:tblPrEx>
          <w:tblCellMar>
            <w:top w:w="0" w:type="dxa"/>
            <w:left w:w="108" w:type="dxa"/>
            <w:bottom w:w="0" w:type="dxa"/>
            <w:right w:w="108" w:type="dxa"/>
          </w:tblCellMar>
        </w:tblPrEx>
        <w:trPr>
          <w:trHeight w:val="33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7</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套</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2"/>
              </w:rPr>
            </w:pPr>
          </w:p>
        </w:tc>
      </w:tr>
      <w:tr>
        <w:tblPrEx>
          <w:tblCellMar>
            <w:top w:w="0" w:type="dxa"/>
            <w:left w:w="108" w:type="dxa"/>
            <w:bottom w:w="0" w:type="dxa"/>
            <w:right w:w="108" w:type="dxa"/>
          </w:tblCellMar>
        </w:tblPrEx>
        <w:trPr>
          <w:trHeight w:val="24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8</w:t>
            </w:r>
          </w:p>
        </w:tc>
        <w:tc>
          <w:tcPr>
            <w:tcW w:w="138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套</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4"/>
                <w:szCs w:val="24"/>
              </w:rPr>
            </w:pPr>
          </w:p>
        </w:tc>
      </w:tr>
      <w:tr>
        <w:tblPrEx>
          <w:tblCellMar>
            <w:top w:w="0" w:type="dxa"/>
            <w:left w:w="108" w:type="dxa"/>
            <w:bottom w:w="0" w:type="dxa"/>
            <w:right w:w="108" w:type="dxa"/>
          </w:tblCellMar>
        </w:tblPrEx>
        <w:trPr>
          <w:trHeight w:val="26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9</w:t>
            </w:r>
          </w:p>
        </w:tc>
        <w:tc>
          <w:tcPr>
            <w:tcW w:w="138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套</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4"/>
                <w:szCs w:val="24"/>
              </w:rPr>
            </w:pPr>
          </w:p>
        </w:tc>
      </w:tr>
      <w:tr>
        <w:tblPrEx>
          <w:tblCellMar>
            <w:top w:w="0" w:type="dxa"/>
            <w:left w:w="108" w:type="dxa"/>
            <w:bottom w:w="0" w:type="dxa"/>
            <w:right w:w="108" w:type="dxa"/>
          </w:tblCellMar>
        </w:tblPrEx>
        <w:trPr>
          <w:trHeight w:val="46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10</w:t>
            </w:r>
          </w:p>
        </w:tc>
        <w:tc>
          <w:tcPr>
            <w:tcW w:w="138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套</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4"/>
                <w:szCs w:val="24"/>
              </w:rPr>
            </w:pPr>
          </w:p>
        </w:tc>
      </w:tr>
      <w:tr>
        <w:tblPrEx>
          <w:tblCellMar>
            <w:top w:w="0" w:type="dxa"/>
            <w:left w:w="108" w:type="dxa"/>
            <w:bottom w:w="0" w:type="dxa"/>
            <w:right w:w="108" w:type="dxa"/>
          </w:tblCellMar>
        </w:tblPrEx>
        <w:trPr>
          <w:trHeight w:val="9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11</w:t>
            </w:r>
          </w:p>
        </w:tc>
        <w:tc>
          <w:tcPr>
            <w:tcW w:w="138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套</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4"/>
                <w:szCs w:val="24"/>
              </w:rPr>
            </w:pPr>
          </w:p>
        </w:tc>
      </w:tr>
      <w:tr>
        <w:tblPrEx>
          <w:tblCellMar>
            <w:top w:w="0" w:type="dxa"/>
            <w:left w:w="108" w:type="dxa"/>
            <w:bottom w:w="0" w:type="dxa"/>
            <w:right w:w="108" w:type="dxa"/>
          </w:tblCellMar>
        </w:tblPrEx>
        <w:trPr>
          <w:trHeight w:val="9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12</w:t>
            </w:r>
          </w:p>
        </w:tc>
        <w:tc>
          <w:tcPr>
            <w:tcW w:w="138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2</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套</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4"/>
                <w:szCs w:val="24"/>
              </w:rPr>
            </w:pPr>
          </w:p>
        </w:tc>
      </w:tr>
      <w:tr>
        <w:tblPrEx>
          <w:tblCellMar>
            <w:top w:w="0" w:type="dxa"/>
            <w:left w:w="108" w:type="dxa"/>
            <w:bottom w:w="0" w:type="dxa"/>
            <w:right w:w="108" w:type="dxa"/>
          </w:tblCellMar>
        </w:tblPrEx>
        <w:trPr>
          <w:trHeight w:val="9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13</w:t>
            </w:r>
          </w:p>
        </w:tc>
        <w:tc>
          <w:tcPr>
            <w:tcW w:w="138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33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2"/>
              </w:rPr>
            </w:pPr>
          </w:p>
        </w:tc>
        <w:tc>
          <w:tcPr>
            <w:tcW w:w="4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1</w:t>
            </w:r>
          </w:p>
        </w:tc>
        <w:tc>
          <w:tcPr>
            <w:tcW w:w="55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r>
              <w:rPr>
                <w:rFonts w:hint="eastAsia" w:ascii="宋体" w:hAnsi="宋体" w:eastAsia="宋体" w:cs="Times New Roman"/>
                <w:color w:val="000000"/>
                <w:kern w:val="0"/>
                <w:sz w:val="22"/>
              </w:rPr>
              <w:t>套</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szCs w:val="24"/>
              </w:rPr>
            </w:pP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2"/>
              </w:rPr>
            </w:pPr>
          </w:p>
        </w:tc>
        <w:tc>
          <w:tcPr>
            <w:tcW w:w="1232"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Times New Roman"/>
                <w:color w:val="000000"/>
                <w:sz w:val="24"/>
                <w:szCs w:val="24"/>
              </w:rPr>
            </w:pPr>
          </w:p>
        </w:tc>
      </w:tr>
      <w:tr>
        <w:tblPrEx>
          <w:tblCellMar>
            <w:top w:w="0" w:type="dxa"/>
            <w:left w:w="108" w:type="dxa"/>
            <w:bottom w:w="0" w:type="dxa"/>
            <w:right w:w="108" w:type="dxa"/>
          </w:tblCellMar>
        </w:tblPrEx>
        <w:trPr>
          <w:trHeight w:val="285" w:hRule="atLeast"/>
          <w:jc w:val="center"/>
        </w:trPr>
        <w:tc>
          <w:tcPr>
            <w:tcW w:w="6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Times New Roman"/>
                <w:b/>
                <w:bCs/>
                <w:color w:val="000000"/>
                <w:sz w:val="24"/>
                <w:szCs w:val="24"/>
              </w:rPr>
            </w:pPr>
          </w:p>
        </w:tc>
        <w:tc>
          <w:tcPr>
            <w:tcW w:w="4710" w:type="dxa"/>
            <w:gridSpan w:val="2"/>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合计</w:t>
            </w:r>
          </w:p>
        </w:tc>
        <w:tc>
          <w:tcPr>
            <w:tcW w:w="495" w:type="dxa"/>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w:t>
            </w:r>
          </w:p>
        </w:tc>
        <w:tc>
          <w:tcPr>
            <w:tcW w:w="555" w:type="dxa"/>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w:t>
            </w:r>
          </w:p>
        </w:tc>
        <w:tc>
          <w:tcPr>
            <w:tcW w:w="1275" w:type="dxa"/>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w:t>
            </w:r>
          </w:p>
        </w:tc>
        <w:tc>
          <w:tcPr>
            <w:tcW w:w="12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b/>
                <w:bCs/>
                <w:color w:val="000000"/>
                <w:sz w:val="24"/>
                <w:szCs w:val="24"/>
              </w:rPr>
            </w:pPr>
          </w:p>
        </w:tc>
        <w:tc>
          <w:tcPr>
            <w:tcW w:w="1232" w:type="dxa"/>
            <w:tcBorders>
              <w:top w:val="single" w:color="000000" w:sz="4" w:space="0"/>
              <w:left w:val="nil"/>
              <w:bottom w:val="single" w:color="000000" w:sz="4" w:space="0"/>
              <w:right w:val="single" w:color="000000" w:sz="4" w:space="0"/>
            </w:tcBorders>
            <w:noWrap/>
            <w:vAlign w:val="center"/>
          </w:tcPr>
          <w:p>
            <w:pPr>
              <w:rPr>
                <w:rFonts w:ascii="宋体" w:hAnsi="宋体" w:eastAsia="宋体" w:cs="Times New Roman"/>
                <w:b/>
                <w:bCs/>
                <w:color w:val="000000"/>
                <w:sz w:val="24"/>
                <w:szCs w:val="24"/>
              </w:rPr>
            </w:pPr>
          </w:p>
        </w:tc>
      </w:tr>
    </w:tbl>
    <w:p>
      <w:pPr>
        <w:spacing w:after="120" w:line="320" w:lineRule="exact"/>
        <w:rPr>
          <w:rFonts w:hint="eastAsia" w:ascii="宋体" w:hAnsi="宋体" w:eastAsia="宋体" w:cs="Times New Roman"/>
          <w:sz w:val="28"/>
          <w:szCs w:val="28"/>
        </w:rPr>
      </w:pPr>
      <w:r>
        <w:rPr>
          <w:rFonts w:hint="eastAsia" w:ascii="宋体" w:hAnsi="宋体" w:eastAsia="宋体" w:cs="Times New Roman"/>
          <w:sz w:val="28"/>
          <w:szCs w:val="28"/>
        </w:rPr>
        <w:t xml:space="preserve"> </w:t>
      </w:r>
    </w:p>
    <w:p>
      <w:pPr>
        <w:spacing w:after="120" w:line="320" w:lineRule="exact"/>
        <w:rPr>
          <w:rFonts w:hint="eastAsia" w:ascii="等线" w:hAnsi="等线" w:eastAsia="等线" w:cs="Times New Roman"/>
          <w:szCs w:val="21"/>
        </w:rPr>
      </w:pPr>
      <w:r>
        <w:rPr>
          <w:rFonts w:hint="eastAsia" w:ascii="宋体" w:hAnsi="宋体" w:eastAsia="宋体" w:cs="Times New Roman"/>
          <w:sz w:val="28"/>
          <w:szCs w:val="28"/>
        </w:rPr>
        <w:t>投标单位：</w:t>
      </w:r>
      <w:r>
        <w:rPr>
          <w:rFonts w:hint="eastAsia" w:ascii="方正小标宋简体" w:hAnsi="Calibri" w:eastAsia="方正小标宋简体" w:cs="Times New Roman"/>
          <w:sz w:val="28"/>
          <w:szCs w:val="28"/>
          <w:u w:val="single"/>
        </w:rPr>
        <w:t xml:space="preserve">                                  </w:t>
      </w:r>
      <w:r>
        <w:rPr>
          <w:rFonts w:ascii="方正楷体_GBK" w:hAnsi="方正楷体_GBK" w:eastAsia="宋体" w:cs="Times New Roman"/>
          <w:sz w:val="28"/>
          <w:szCs w:val="28"/>
          <w:u w:val="single"/>
        </w:rPr>
        <w:t xml:space="preserve"> （盖公章）</w:t>
      </w:r>
    </w:p>
    <w:p>
      <w:pPr>
        <w:spacing w:after="120" w:line="320" w:lineRule="exact"/>
        <w:rPr>
          <w:rFonts w:hint="eastAsia" w:ascii="宋体" w:hAnsi="宋体" w:eastAsia="宋体" w:cs="Times New Roman"/>
          <w:sz w:val="28"/>
          <w:szCs w:val="28"/>
        </w:rPr>
      </w:pPr>
      <w:r>
        <w:rPr>
          <w:rFonts w:hint="eastAsia" w:ascii="宋体" w:hAnsi="宋体" w:eastAsia="宋体" w:cs="Times New Roman"/>
          <w:sz w:val="28"/>
          <w:szCs w:val="28"/>
        </w:rPr>
        <w:t xml:space="preserve"> </w:t>
      </w:r>
    </w:p>
    <w:p>
      <w:pPr>
        <w:spacing w:after="120" w:line="320" w:lineRule="exact"/>
        <w:rPr>
          <w:rFonts w:hint="eastAsia" w:ascii="方正小标宋简体" w:hAnsi="Calibri" w:eastAsia="方正小标宋简体" w:cs="Times New Roman"/>
          <w:sz w:val="28"/>
          <w:szCs w:val="28"/>
          <w:u w:val="single"/>
        </w:rPr>
      </w:pPr>
      <w:r>
        <w:rPr>
          <w:rFonts w:hint="eastAsia" w:ascii="宋体" w:hAnsi="宋体" w:eastAsia="宋体" w:cs="Times New Roman"/>
          <w:sz w:val="28"/>
          <w:szCs w:val="28"/>
        </w:rPr>
        <w:t xml:space="preserve"> 经办人：</w:t>
      </w:r>
      <w:r>
        <w:rPr>
          <w:rFonts w:hint="eastAsia" w:ascii="方正小标宋简体" w:hAnsi="Calibri" w:eastAsia="方正小标宋简体" w:cs="Times New Roman"/>
          <w:sz w:val="28"/>
          <w:szCs w:val="28"/>
          <w:u w:val="single"/>
        </w:rPr>
        <w:t xml:space="preserve">            </w:t>
      </w:r>
      <w:r>
        <w:rPr>
          <w:rFonts w:hint="eastAsia" w:ascii="方正小标宋简体" w:hAnsi="Calibri" w:eastAsia="方正小标宋简体" w:cs="Times New Roman"/>
          <w:sz w:val="28"/>
          <w:szCs w:val="28"/>
        </w:rPr>
        <w:t xml:space="preserve"> ，电话：</w:t>
      </w:r>
      <w:r>
        <w:rPr>
          <w:rFonts w:hint="eastAsia" w:ascii="方正小标宋简体" w:hAnsi="Calibri" w:eastAsia="方正小标宋简体" w:cs="Times New Roman"/>
          <w:sz w:val="28"/>
          <w:szCs w:val="28"/>
          <w:u w:val="single"/>
        </w:rPr>
        <w:t xml:space="preserve">                         </w:t>
      </w:r>
    </w:p>
    <w:p>
      <w:pPr>
        <w:spacing w:after="120" w:line="320" w:lineRule="exact"/>
        <w:ind w:firstLine="5600" w:firstLineChars="2000"/>
        <w:rPr>
          <w:rFonts w:hint="eastAsia" w:ascii="方正小标宋简体" w:hAnsi="Calibri" w:eastAsia="方正小标宋简体" w:cs="Times New Roman"/>
          <w:sz w:val="28"/>
          <w:szCs w:val="28"/>
        </w:rPr>
      </w:pPr>
      <w:r>
        <w:rPr>
          <w:rFonts w:hint="eastAsia" w:ascii="方正小标宋简体" w:hAnsi="Calibri" w:eastAsia="方正小标宋简体" w:cs="Times New Roman"/>
          <w:sz w:val="28"/>
          <w:szCs w:val="28"/>
        </w:rPr>
        <w:t xml:space="preserve"> </w:t>
      </w:r>
    </w:p>
    <w:p>
      <w:pPr>
        <w:spacing w:after="120" w:line="320" w:lineRule="exact"/>
        <w:ind w:firstLine="6160" w:firstLineChars="2200"/>
        <w:rPr>
          <w:rFonts w:hint="eastAsia" w:ascii="宋体" w:hAnsi="宋体" w:eastAsia="宋体" w:cs="Times New Roman"/>
          <w:sz w:val="28"/>
          <w:szCs w:val="28"/>
        </w:rPr>
      </w:pPr>
      <w:r>
        <w:rPr>
          <w:rFonts w:hint="eastAsia" w:ascii="宋体" w:hAnsi="宋体" w:eastAsia="宋体" w:cs="Times New Roman"/>
          <w:sz w:val="28"/>
          <w:szCs w:val="28"/>
        </w:rPr>
        <w:t xml:space="preserve"> 年    月    日</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autoSpaceDE w:val="0"/>
        <w:autoSpaceDN w:val="0"/>
        <w:adjustRightInd w:val="0"/>
        <w:spacing w:line="400" w:lineRule="exact"/>
        <w:outlineLvl w:val="0"/>
        <w:rPr>
          <w:rFonts w:hint="eastAsia" w:ascii="方正黑体简体" w:hAnsi="方正黑体简体" w:eastAsia="宋体" w:cs="Times New Roman"/>
          <w:bCs/>
          <w:kern w:val="0"/>
          <w:sz w:val="32"/>
          <w:szCs w:val="32"/>
        </w:rPr>
      </w:pPr>
      <w:r>
        <w:rPr>
          <w:rFonts w:ascii="方正黑体简体" w:hAnsi="方正黑体简体" w:eastAsia="宋体" w:cs="Times New Roman"/>
          <w:bCs/>
          <w:kern w:val="0"/>
          <w:sz w:val="32"/>
          <w:szCs w:val="32"/>
        </w:rPr>
        <w:t xml:space="preserve"> </w:t>
      </w:r>
    </w:p>
    <w:p>
      <w:pPr>
        <w:autoSpaceDE w:val="0"/>
        <w:autoSpaceDN w:val="0"/>
        <w:adjustRightInd w:val="0"/>
        <w:spacing w:line="400" w:lineRule="exact"/>
        <w:outlineLvl w:val="0"/>
        <w:rPr>
          <w:rFonts w:ascii="方正黑体简体" w:hAnsi="方正黑体简体" w:eastAsia="宋体" w:cs="Times New Roman"/>
          <w:bCs/>
          <w:kern w:val="0"/>
          <w:sz w:val="32"/>
          <w:szCs w:val="32"/>
        </w:rPr>
      </w:pPr>
      <w:r>
        <w:rPr>
          <w:rFonts w:ascii="方正黑体简体" w:hAnsi="方正黑体简体" w:eastAsia="宋体" w:cs="Times New Roman"/>
          <w:bCs/>
          <w:kern w:val="0"/>
          <w:sz w:val="32"/>
          <w:szCs w:val="32"/>
        </w:rPr>
        <w:t>附件3</w:t>
      </w:r>
    </w:p>
    <w:p>
      <w:pPr>
        <w:autoSpaceDE w:val="0"/>
        <w:autoSpaceDN w:val="0"/>
        <w:adjustRightInd w:val="0"/>
        <w:spacing w:line="400" w:lineRule="exact"/>
        <w:outlineLvl w:val="0"/>
        <w:rPr>
          <w:rFonts w:ascii="黑体" w:hAnsi="黑体" w:eastAsia="黑体" w:cs="华文新魏"/>
          <w:bCs/>
          <w:kern w:val="0"/>
          <w:sz w:val="32"/>
          <w:szCs w:val="32"/>
        </w:rPr>
      </w:pPr>
      <w:r>
        <w:rPr>
          <w:rFonts w:hint="eastAsia" w:ascii="黑体" w:hAnsi="黑体" w:eastAsia="黑体" w:cs="华文新魏"/>
          <w:bCs/>
          <w:kern w:val="0"/>
          <w:sz w:val="32"/>
          <w:szCs w:val="32"/>
        </w:rPr>
        <w:t xml:space="preserve"> </w:t>
      </w:r>
    </w:p>
    <w:p>
      <w:pPr>
        <w:autoSpaceDE w:val="0"/>
        <w:autoSpaceDN w:val="0"/>
        <w:adjustRightInd w:val="0"/>
        <w:spacing w:line="400" w:lineRule="exact"/>
        <w:ind w:firstLine="5760" w:firstLineChars="1800"/>
        <w:outlineLvl w:val="0"/>
        <w:rPr>
          <w:rFonts w:hint="eastAsia" w:ascii="黑体" w:hAnsi="黑体" w:eastAsia="黑体" w:cs="Times New Roman"/>
          <w:b/>
          <w:sz w:val="32"/>
          <w:szCs w:val="32"/>
          <w:u w:val="single"/>
        </w:rPr>
      </w:pPr>
      <w:r>
        <w:rPr>
          <w:rFonts w:hint="eastAsia" w:ascii="黑体" w:hAnsi="黑体" w:eastAsia="黑体" w:cs="华文新魏"/>
          <w:bCs/>
          <w:kern w:val="0"/>
          <w:sz w:val="32"/>
          <w:szCs w:val="32"/>
        </w:rPr>
        <w:t>编号：</w:t>
      </w:r>
    </w:p>
    <w:p>
      <w:pPr>
        <w:autoSpaceDE w:val="0"/>
        <w:autoSpaceDN w:val="0"/>
        <w:adjustRightInd w:val="0"/>
        <w:jc w:val="center"/>
        <w:outlineLvl w:val="0"/>
        <w:rPr>
          <w:rFonts w:hint="eastAsia" w:ascii="方正小标宋简体" w:hAnsi="华文中宋" w:eastAsia="方正小标宋简体" w:cs="华文新魏"/>
          <w:bCs/>
          <w:kern w:val="0"/>
          <w:sz w:val="84"/>
          <w:szCs w:val="84"/>
        </w:rPr>
      </w:pPr>
      <w:r>
        <w:rPr>
          <w:rFonts w:hint="eastAsia" w:ascii="方正小标宋简体" w:hAnsi="华文中宋" w:eastAsia="方正小标宋简体" w:cs="华文新魏"/>
          <w:bCs/>
          <w:kern w:val="0"/>
          <w:sz w:val="84"/>
          <w:szCs w:val="84"/>
        </w:rPr>
        <w:t xml:space="preserve"> </w:t>
      </w:r>
    </w:p>
    <w:p>
      <w:pPr>
        <w:autoSpaceDE w:val="0"/>
        <w:autoSpaceDN w:val="0"/>
        <w:adjustRightInd w:val="0"/>
        <w:ind w:firstLine="2520" w:firstLineChars="300"/>
        <w:outlineLvl w:val="0"/>
        <w:rPr>
          <w:rFonts w:hint="eastAsia" w:ascii="方正小标宋简体" w:hAnsi="华文中宋" w:eastAsia="方正小标宋简体" w:cs="华文新魏"/>
          <w:bCs/>
          <w:kern w:val="0"/>
          <w:sz w:val="84"/>
          <w:szCs w:val="84"/>
        </w:rPr>
      </w:pPr>
      <w:r>
        <w:rPr>
          <w:rFonts w:hint="eastAsia" w:ascii="方正小标宋简体" w:hAnsi="华文中宋" w:eastAsia="方正小标宋简体" w:cs="华文新魏"/>
          <w:bCs/>
          <w:kern w:val="0"/>
          <w:sz w:val="84"/>
          <w:szCs w:val="84"/>
        </w:rPr>
        <w:t>采 购 合 同</w:t>
      </w:r>
    </w:p>
    <w:p>
      <w:pPr>
        <w:autoSpaceDE w:val="0"/>
        <w:autoSpaceDN w:val="0"/>
        <w:adjustRightInd w:val="0"/>
        <w:ind w:firstLine="739" w:firstLineChars="168"/>
        <w:jc w:val="center"/>
        <w:outlineLvl w:val="0"/>
        <w:rPr>
          <w:rFonts w:hint="eastAsia" w:ascii="方正小标宋简体" w:hAnsi="华文中宋" w:eastAsia="方正小标宋简体" w:cs="华文新魏"/>
          <w:bCs/>
          <w:kern w:val="0"/>
          <w:sz w:val="44"/>
          <w:szCs w:val="44"/>
        </w:rPr>
      </w:pPr>
      <w:r>
        <w:rPr>
          <w:rFonts w:hint="eastAsia" w:ascii="方正小标宋简体" w:hAnsi="华文中宋" w:eastAsia="方正小标宋简体" w:cs="华文新魏"/>
          <w:bCs/>
          <w:kern w:val="0"/>
          <w:sz w:val="44"/>
          <w:szCs w:val="44"/>
        </w:rPr>
        <w:t xml:space="preserve"> </w:t>
      </w:r>
    </w:p>
    <w:p>
      <w:pPr>
        <w:autoSpaceDE w:val="0"/>
        <w:autoSpaceDN w:val="0"/>
        <w:adjustRightInd w:val="0"/>
        <w:ind w:firstLine="739" w:firstLineChars="168"/>
        <w:jc w:val="center"/>
        <w:outlineLvl w:val="0"/>
        <w:rPr>
          <w:rFonts w:hint="eastAsia" w:ascii="方正小标宋简体" w:hAnsi="华文中宋" w:eastAsia="方正小标宋简体" w:cs="华文新魏"/>
          <w:bCs/>
          <w:kern w:val="0"/>
          <w:sz w:val="44"/>
          <w:szCs w:val="44"/>
        </w:rPr>
      </w:pPr>
      <w:r>
        <w:rPr>
          <w:rFonts w:hint="eastAsia" w:ascii="方正小标宋简体" w:hAnsi="华文中宋" w:eastAsia="方正小标宋简体" w:cs="华文新魏"/>
          <w:bCs/>
          <w:kern w:val="0"/>
          <w:sz w:val="44"/>
          <w:szCs w:val="44"/>
        </w:rPr>
        <w:t xml:space="preserve"> </w:t>
      </w:r>
    </w:p>
    <w:p>
      <w:pPr>
        <w:autoSpaceDE w:val="0"/>
        <w:autoSpaceDN w:val="0"/>
        <w:adjustRightInd w:val="0"/>
        <w:ind w:firstLine="739" w:firstLineChars="168"/>
        <w:jc w:val="center"/>
        <w:outlineLvl w:val="0"/>
        <w:rPr>
          <w:rFonts w:hint="eastAsia" w:ascii="方正小标宋简体" w:hAnsi="华文中宋" w:eastAsia="方正小标宋简体" w:cs="华文新魏"/>
          <w:bCs/>
          <w:kern w:val="0"/>
          <w:sz w:val="44"/>
          <w:szCs w:val="44"/>
        </w:rPr>
      </w:pPr>
      <w:r>
        <w:rPr>
          <w:rFonts w:hint="eastAsia" w:ascii="方正小标宋简体" w:hAnsi="华文中宋" w:eastAsia="方正小标宋简体" w:cs="华文新魏"/>
          <w:bCs/>
          <w:kern w:val="0"/>
          <w:sz w:val="44"/>
          <w:szCs w:val="44"/>
        </w:rPr>
        <w:t xml:space="preserve"> </w:t>
      </w:r>
    </w:p>
    <w:p>
      <w:pPr>
        <w:autoSpaceDE w:val="0"/>
        <w:autoSpaceDN w:val="0"/>
        <w:adjustRightInd w:val="0"/>
        <w:ind w:firstLine="739" w:firstLineChars="168"/>
        <w:jc w:val="center"/>
        <w:outlineLvl w:val="0"/>
        <w:rPr>
          <w:rFonts w:hint="eastAsia" w:ascii="方正小标宋简体" w:hAnsi="华文中宋" w:eastAsia="方正小标宋简体" w:cs="华文新魏"/>
          <w:bCs/>
          <w:kern w:val="0"/>
          <w:sz w:val="44"/>
          <w:szCs w:val="44"/>
        </w:rPr>
      </w:pPr>
      <w:r>
        <w:rPr>
          <w:rFonts w:hint="eastAsia" w:ascii="方正小标宋简体" w:hAnsi="华文中宋" w:eastAsia="方正小标宋简体" w:cs="华文新魏"/>
          <w:bCs/>
          <w:kern w:val="0"/>
          <w:sz w:val="44"/>
          <w:szCs w:val="44"/>
        </w:rPr>
        <w:t xml:space="preserve"> </w:t>
      </w:r>
    </w:p>
    <w:p>
      <w:pPr>
        <w:autoSpaceDE w:val="0"/>
        <w:autoSpaceDN w:val="0"/>
        <w:adjustRightInd w:val="0"/>
        <w:ind w:firstLine="739" w:firstLineChars="168"/>
        <w:jc w:val="center"/>
        <w:outlineLvl w:val="0"/>
        <w:rPr>
          <w:rFonts w:hint="eastAsia" w:ascii="方正小标宋简体" w:hAnsi="华文中宋" w:eastAsia="方正小标宋简体" w:cs="华文新魏"/>
          <w:bCs/>
          <w:kern w:val="0"/>
          <w:sz w:val="44"/>
          <w:szCs w:val="44"/>
        </w:rPr>
      </w:pPr>
      <w:r>
        <w:rPr>
          <w:rFonts w:hint="eastAsia" w:ascii="方正小标宋简体" w:hAnsi="华文中宋" w:eastAsia="方正小标宋简体" w:cs="华文新魏"/>
          <w:bCs/>
          <w:kern w:val="0"/>
          <w:sz w:val="44"/>
          <w:szCs w:val="44"/>
        </w:rPr>
        <w:t xml:space="preserve"> </w:t>
      </w:r>
    </w:p>
    <w:p>
      <w:pPr>
        <w:autoSpaceDE w:val="0"/>
        <w:autoSpaceDN w:val="0"/>
        <w:adjustRightInd w:val="0"/>
        <w:outlineLvl w:val="0"/>
        <w:rPr>
          <w:rFonts w:hint="eastAsia" w:ascii="方正小标宋简体" w:hAnsi="华文中宋" w:eastAsia="方正小标宋简体" w:cs="华文新魏"/>
          <w:bCs/>
          <w:kern w:val="0"/>
          <w:sz w:val="44"/>
          <w:szCs w:val="44"/>
        </w:rPr>
      </w:pPr>
      <w:r>
        <w:rPr>
          <w:rFonts w:hint="eastAsia" w:ascii="方正小标宋简体" w:hAnsi="华文中宋" w:eastAsia="方正小标宋简体" w:cs="华文新魏"/>
          <w:bCs/>
          <w:kern w:val="0"/>
          <w:sz w:val="44"/>
          <w:szCs w:val="44"/>
        </w:rPr>
        <w:t xml:space="preserve"> </w:t>
      </w:r>
    </w:p>
    <w:p>
      <w:pPr>
        <w:autoSpaceDE w:val="0"/>
        <w:autoSpaceDN w:val="0"/>
        <w:adjustRightInd w:val="0"/>
        <w:spacing w:line="480" w:lineRule="auto"/>
        <w:ind w:firstLine="720" w:firstLineChars="200"/>
        <w:jc w:val="left"/>
        <w:outlineLvl w:val="0"/>
        <w:rPr>
          <w:rFonts w:hint="eastAsia" w:ascii="楷体_GB2312" w:hAnsi="宋体" w:eastAsia="宋体" w:cs="华文新魏"/>
          <w:bCs/>
          <w:kern w:val="0"/>
          <w:szCs w:val="21"/>
          <w:u w:val="single"/>
        </w:rPr>
      </w:pPr>
      <w:r>
        <w:rPr>
          <w:rFonts w:ascii="楷体_GB2312" w:hAnsi="楷体_GB2312" w:eastAsia="宋体" w:cs="华文新魏"/>
          <w:bCs/>
          <w:kern w:val="0"/>
          <w:sz w:val="36"/>
          <w:szCs w:val="36"/>
        </w:rPr>
        <w:t>项目名称:</w:t>
      </w:r>
      <w:r>
        <w:rPr>
          <w:rFonts w:ascii="楷体_GB2312" w:hAnsi="宋体" w:eastAsia="宋体" w:cs="华文新魏"/>
          <w:bCs/>
          <w:kern w:val="0"/>
          <w:sz w:val="30"/>
          <w:szCs w:val="30"/>
          <w:u w:val="single"/>
        </w:rPr>
        <w:t xml:space="preserve">                                       </w:t>
      </w:r>
      <w:r>
        <w:rPr>
          <w:rFonts w:ascii="楷体_GB2312" w:hAnsi="宋体" w:eastAsia="宋体" w:cs="华文新魏"/>
          <w:bCs/>
          <w:kern w:val="0"/>
          <w:szCs w:val="21"/>
        </w:rPr>
        <w:t xml:space="preserve">    </w:t>
      </w:r>
    </w:p>
    <w:p>
      <w:pPr>
        <w:autoSpaceDE w:val="0"/>
        <w:autoSpaceDN w:val="0"/>
        <w:adjustRightInd w:val="0"/>
        <w:spacing w:line="480" w:lineRule="auto"/>
        <w:ind w:left="210" w:leftChars="100" w:firstLine="442" w:firstLineChars="123"/>
        <w:jc w:val="left"/>
        <w:outlineLvl w:val="0"/>
        <w:rPr>
          <w:rFonts w:ascii="楷体_GB2312" w:hAnsi="宋体" w:eastAsia="宋体" w:cs="华文新魏"/>
          <w:bCs/>
          <w:kern w:val="0"/>
          <w:sz w:val="36"/>
          <w:szCs w:val="36"/>
          <w:u w:val="single"/>
        </w:rPr>
      </w:pPr>
      <w:r>
        <w:rPr>
          <w:rFonts w:ascii="楷体_GB2312" w:hAnsi="楷体_GB2312" w:eastAsia="宋体" w:cs="华文新魏"/>
          <w:bCs/>
          <w:kern w:val="0"/>
          <w:sz w:val="36"/>
          <w:szCs w:val="36"/>
        </w:rPr>
        <w:t>项目编号:</w:t>
      </w:r>
      <w:r>
        <w:rPr>
          <w:rFonts w:ascii="楷体_GB2312" w:hAnsi="宋体" w:eastAsia="宋体" w:cs="华文新魏"/>
          <w:bCs/>
          <w:kern w:val="0"/>
          <w:sz w:val="36"/>
          <w:szCs w:val="36"/>
          <w:u w:val="single"/>
        </w:rPr>
        <w:t xml:space="preserve">                                  </w:t>
      </w:r>
      <w:r>
        <w:rPr>
          <w:rFonts w:ascii="楷体_GB2312" w:hAnsi="宋体" w:eastAsia="宋体" w:cs="华文新魏"/>
          <w:bCs/>
          <w:kern w:val="0"/>
          <w:sz w:val="36"/>
          <w:szCs w:val="36"/>
        </w:rPr>
        <w:t xml:space="preserve">   </w:t>
      </w:r>
    </w:p>
    <w:p>
      <w:pPr>
        <w:autoSpaceDE w:val="0"/>
        <w:autoSpaceDN w:val="0"/>
        <w:adjustRightInd w:val="0"/>
        <w:spacing w:line="480" w:lineRule="auto"/>
        <w:ind w:left="210" w:leftChars="100" w:firstLine="442" w:firstLineChars="123"/>
        <w:jc w:val="left"/>
        <w:outlineLvl w:val="0"/>
        <w:rPr>
          <w:rFonts w:ascii="楷体_GB2312" w:hAnsi="宋体" w:eastAsia="宋体" w:cs="华文新魏"/>
          <w:bCs/>
          <w:kern w:val="0"/>
          <w:sz w:val="36"/>
          <w:szCs w:val="36"/>
        </w:rPr>
      </w:pPr>
      <w:r>
        <w:rPr>
          <w:rFonts w:ascii="楷体_GB2312" w:hAnsi="楷体_GB2312" w:eastAsia="宋体" w:cs="华文新魏"/>
          <w:bCs/>
          <w:kern w:val="0"/>
          <w:sz w:val="36"/>
          <w:szCs w:val="36"/>
        </w:rPr>
        <w:t>签订日期:</w:t>
      </w:r>
      <w:r>
        <w:rPr>
          <w:rFonts w:ascii="楷体_GB2312" w:hAnsi="宋体" w:eastAsia="宋体" w:cs="华文新魏"/>
          <w:bCs/>
          <w:kern w:val="0"/>
          <w:sz w:val="36"/>
          <w:szCs w:val="36"/>
          <w:u w:val="single"/>
        </w:rPr>
        <w:t xml:space="preserve">                                  </w:t>
      </w:r>
      <w:r>
        <w:rPr>
          <w:rFonts w:ascii="楷体_GB2312" w:hAnsi="宋体" w:eastAsia="宋体" w:cs="华文新魏"/>
          <w:bCs/>
          <w:kern w:val="0"/>
          <w:sz w:val="36"/>
          <w:szCs w:val="36"/>
        </w:rPr>
        <w:t xml:space="preserve">   </w:t>
      </w:r>
    </w:p>
    <w:p>
      <w:pPr>
        <w:autoSpaceDE w:val="0"/>
        <w:autoSpaceDN w:val="0"/>
        <w:adjustRightInd w:val="0"/>
        <w:spacing w:line="480" w:lineRule="auto"/>
        <w:ind w:right="380" w:rightChars="181" w:firstLine="662" w:firstLineChars="184"/>
        <w:jc w:val="left"/>
        <w:outlineLvl w:val="0"/>
        <w:rPr>
          <w:rFonts w:ascii="楷体_GB2312" w:hAnsi="宋体" w:eastAsia="宋体" w:cs="华文新魏"/>
          <w:bCs/>
          <w:kern w:val="0"/>
          <w:sz w:val="36"/>
          <w:szCs w:val="36"/>
          <w:u w:val="single"/>
        </w:rPr>
      </w:pPr>
      <w:r>
        <w:rPr>
          <w:rFonts w:ascii="楷体_GB2312" w:hAnsi="楷体_GB2312" w:eastAsia="宋体" w:cs="华文新魏"/>
          <w:bCs/>
          <w:kern w:val="0"/>
          <w:sz w:val="36"/>
          <w:szCs w:val="36"/>
        </w:rPr>
        <w:t>签订地点:</w:t>
      </w:r>
      <w:r>
        <w:rPr>
          <w:rFonts w:ascii="楷体_GB2312" w:hAnsi="宋体" w:eastAsia="宋体" w:cs="华文新魏"/>
          <w:bCs/>
          <w:kern w:val="0"/>
          <w:sz w:val="36"/>
          <w:szCs w:val="36"/>
          <w:u w:val="single"/>
        </w:rPr>
        <w:t xml:space="preserve">                                  </w:t>
      </w:r>
    </w:p>
    <w:p>
      <w:pPr>
        <w:spacing w:before="240" w:after="60" w:line="480" w:lineRule="auto"/>
        <w:jc w:val="center"/>
        <w:outlineLvl w:val="1"/>
        <w:rPr>
          <w:rFonts w:ascii="楷体_GB2312" w:hAnsi="黑体" w:eastAsia="宋体" w:cs="Times New Roman"/>
          <w:b/>
          <w:bCs/>
          <w:kern w:val="28"/>
          <w:sz w:val="32"/>
          <w:szCs w:val="32"/>
        </w:rPr>
      </w:pPr>
      <w:r>
        <w:rPr>
          <w:rFonts w:ascii="楷体_GB2312" w:hAnsi="黑体" w:eastAsia="宋体" w:cs="Times New Roman"/>
          <w:b/>
          <w:bCs/>
          <w:kern w:val="28"/>
          <w:sz w:val="32"/>
          <w:szCs w:val="32"/>
        </w:rPr>
        <w:t xml:space="preserve"> </w:t>
      </w:r>
    </w:p>
    <w:p>
      <w:pPr>
        <w:keepNext/>
        <w:spacing w:line="440" w:lineRule="exact"/>
        <w:outlineLvl w:val="2"/>
        <w:rPr>
          <w:rFonts w:ascii="黑体" w:hAnsi="黑体" w:eastAsia="黑体" w:cs="华文新魏"/>
          <w:b/>
          <w:bCs/>
          <w:kern w:val="0"/>
          <w:sz w:val="32"/>
          <w:szCs w:val="32"/>
        </w:rPr>
      </w:pPr>
      <w:r>
        <w:rPr>
          <w:rFonts w:hint="eastAsia" w:ascii="黑体" w:hAnsi="黑体" w:eastAsia="黑体" w:cs="Times New Roman"/>
          <w:b/>
          <w:bCs/>
          <w:sz w:val="44"/>
          <w:szCs w:val="44"/>
        </w:rPr>
        <w:br w:type="page"/>
      </w:r>
      <w:r>
        <w:rPr>
          <w:rFonts w:hint="eastAsia" w:ascii="黑体" w:hAnsi="黑体" w:eastAsia="黑体" w:cs="华文新魏"/>
          <w:b/>
          <w:bCs/>
          <w:kern w:val="0"/>
          <w:sz w:val="32"/>
          <w:szCs w:val="32"/>
        </w:rPr>
        <w:t>特别提示</w:t>
      </w:r>
    </w:p>
    <w:p>
      <w:pPr>
        <w:keepNext/>
        <w:spacing w:line="440" w:lineRule="exact"/>
        <w:ind w:firstLine="643" w:firstLineChars="200"/>
        <w:outlineLvl w:val="2"/>
        <w:rPr>
          <w:rFonts w:hint="eastAsia" w:ascii="仿宋_GB2312" w:hAnsi="华文中宋" w:eastAsia="宋体" w:cs="华文新魏"/>
          <w:b/>
          <w:bCs/>
          <w:kern w:val="0"/>
          <w:sz w:val="32"/>
          <w:szCs w:val="32"/>
        </w:rPr>
      </w:pPr>
      <w:r>
        <w:rPr>
          <w:rFonts w:ascii="仿宋_GB2312" w:hAnsi="仿宋_GB2312" w:eastAsia="宋体" w:cs="华文新魏"/>
          <w:b/>
          <w:bCs/>
          <w:kern w:val="0"/>
          <w:sz w:val="32"/>
          <w:szCs w:val="32"/>
        </w:rPr>
        <w:t>甲乙双方在签订本合同之前，请务必仔细阅读本合同全部条款，如有任何疑问或不明之处，请及时向采购机构及专业人士咨询。本合同一经签订，即视为各方理解并同意本合同全部条款。</w:t>
      </w:r>
    </w:p>
    <w:p>
      <w:pPr>
        <w:autoSpaceDE w:val="0"/>
        <w:autoSpaceDN w:val="0"/>
        <w:adjustRightInd w:val="0"/>
        <w:spacing w:line="440" w:lineRule="exact"/>
        <w:ind w:firstLine="697" w:firstLineChars="218"/>
        <w:jc w:val="left"/>
        <w:outlineLvl w:val="0"/>
        <w:rPr>
          <w:rFonts w:ascii="仿宋_GB2312" w:hAnsi="宋体" w:eastAsia="宋体" w:cs="华文新魏"/>
          <w:bCs/>
          <w:kern w:val="0"/>
          <w:sz w:val="32"/>
          <w:szCs w:val="32"/>
        </w:rPr>
      </w:pPr>
      <w:r>
        <w:rPr>
          <w:rFonts w:ascii="仿宋_GB2312" w:hAnsi="仿宋_GB2312" w:eastAsia="宋体" w:cs="华文新魏"/>
          <w:bCs/>
          <w:kern w:val="0"/>
          <w:sz w:val="32"/>
          <w:szCs w:val="32"/>
        </w:rPr>
        <w:t>本合同各方根据有关法律、法规及规章，在平等、自愿的基础上为明确责任、恪守信用签订本合同，并保证共同遵守。</w:t>
      </w:r>
    </w:p>
    <w:p>
      <w:pPr>
        <w:autoSpaceDE w:val="0"/>
        <w:autoSpaceDN w:val="0"/>
        <w:adjustRightInd w:val="0"/>
        <w:spacing w:line="440" w:lineRule="exact"/>
        <w:ind w:firstLine="697" w:firstLineChars="218"/>
        <w:jc w:val="left"/>
        <w:outlineLvl w:val="0"/>
        <w:rPr>
          <w:rFonts w:ascii="仿宋_GB2312" w:hAnsi="宋体" w:eastAsia="宋体" w:cs="华文新魏"/>
          <w:bCs/>
          <w:kern w:val="0"/>
          <w:sz w:val="32"/>
          <w:szCs w:val="32"/>
        </w:rPr>
      </w:pPr>
      <w:r>
        <w:rPr>
          <w:rFonts w:ascii="仿宋_GB2312" w:hAnsi="仿宋_GB2312" w:eastAsia="宋体" w:cs="华文新魏"/>
          <w:bCs/>
          <w:kern w:val="0"/>
          <w:sz w:val="32"/>
          <w:szCs w:val="32"/>
        </w:rPr>
        <w:t>注：1. 本合同附件是合同的组成部分，具有与合同正文同等的效力；</w:t>
      </w:r>
    </w:p>
    <w:p>
      <w:pPr>
        <w:autoSpaceDE w:val="0"/>
        <w:autoSpaceDN w:val="0"/>
        <w:adjustRightInd w:val="0"/>
        <w:spacing w:line="440" w:lineRule="exact"/>
        <w:ind w:firstLine="1328" w:firstLineChars="415"/>
        <w:jc w:val="left"/>
        <w:outlineLvl w:val="0"/>
        <w:rPr>
          <w:rFonts w:ascii="仿宋_GB2312" w:hAnsi="宋体" w:eastAsia="宋体" w:cs="华文新魏"/>
          <w:bCs/>
          <w:kern w:val="0"/>
          <w:sz w:val="32"/>
          <w:szCs w:val="32"/>
        </w:rPr>
      </w:pPr>
      <w:r>
        <w:rPr>
          <w:rFonts w:ascii="仿宋_GB2312" w:hAnsi="仿宋_GB2312" w:eastAsia="宋体" w:cs="华文新魏"/>
          <w:bCs/>
          <w:kern w:val="0"/>
          <w:sz w:val="32"/>
          <w:szCs w:val="32"/>
        </w:rPr>
        <w:t>2. 本合同文本双面打印，要素内容可增加不可删减。</w:t>
      </w:r>
    </w:p>
    <w:p>
      <w:pPr>
        <w:spacing w:before="240" w:after="60" w:line="440" w:lineRule="exact"/>
        <w:jc w:val="center"/>
        <w:outlineLvl w:val="1"/>
        <w:rPr>
          <w:rFonts w:ascii="Cambria" w:hAnsi="Cambria" w:eastAsia="宋体" w:cs="Times New Roman"/>
          <w:b/>
          <w:bCs/>
          <w:kern w:val="28"/>
          <w:sz w:val="32"/>
          <w:szCs w:val="32"/>
        </w:rPr>
      </w:pPr>
      <w:r>
        <w:rPr>
          <w:rFonts w:hint="eastAsia" w:ascii="Cambria" w:hAnsi="Cambria" w:eastAsia="宋体" w:cs="Times New Roman"/>
          <w:b/>
          <w:bCs/>
          <w:kern w:val="28"/>
          <w:sz w:val="32"/>
          <w:szCs w:val="32"/>
        </w:rPr>
        <w:t xml:space="preserve"> </w:t>
      </w:r>
    </w:p>
    <w:p>
      <w:pPr>
        <w:spacing w:line="440" w:lineRule="exact"/>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adjustRightInd w:val="0"/>
        <w:snapToGrid w:val="0"/>
        <w:spacing w:line="800" w:lineRule="exact"/>
        <w:jc w:val="left"/>
        <w:rPr>
          <w:rFonts w:hint="eastAsia" w:ascii="Calibri" w:hAnsi="Calibri" w:eastAsia="宋体" w:cs="Times New Roman"/>
          <w:szCs w:val="21"/>
        </w:rPr>
      </w:pPr>
      <w:r>
        <w:rPr>
          <w:rFonts w:ascii="楷体_GB2312" w:hAnsi="Times New Roman" w:eastAsia="宋体" w:cs="Times New Roman"/>
          <w:bCs/>
          <w:sz w:val="32"/>
          <w:szCs w:val="32"/>
        </w:rPr>
        <w:t xml:space="preserve">          </w:t>
      </w:r>
    </w:p>
    <w:p>
      <w:pPr>
        <w:widowControl/>
        <w:jc w:val="left"/>
        <w:rPr>
          <w:rFonts w:ascii="楷体_GB2312" w:hAnsi="Calibri" w:eastAsia="宋体" w:cs="Times New Roman"/>
          <w:bCs/>
          <w:sz w:val="32"/>
          <w:szCs w:val="32"/>
        </w:rPr>
        <w:sectPr>
          <w:pgSz w:w="11907" w:h="16840"/>
          <w:pgMar w:top="1418" w:right="1134" w:bottom="1134" w:left="1418" w:header="851" w:footer="567" w:gutter="0"/>
          <w:cols w:space="720" w:num="1"/>
          <w:docGrid w:type="lines" w:linePitch="396" w:charSpace="0"/>
        </w:sectPr>
      </w:pPr>
    </w:p>
    <w:p>
      <w:pPr>
        <w:numPr>
          <w:ilvl w:val="0"/>
          <w:numId w:val="6"/>
        </w:numPr>
        <w:adjustRightInd w:val="0"/>
        <w:snapToGrid w:val="0"/>
        <w:spacing w:line="840" w:lineRule="exact"/>
        <w:jc w:val="left"/>
        <w:rPr>
          <w:rFonts w:ascii="黑体" w:hAnsi="黑体" w:eastAsia="黑体" w:cs="Times New Roman"/>
          <w:bCs/>
          <w:sz w:val="32"/>
          <w:szCs w:val="32"/>
        </w:rPr>
      </w:pPr>
      <w:r>
        <w:rPr>
          <w:rFonts w:ascii="方正黑体_GBK" w:hAnsi="方正黑体_GBK" w:eastAsia="宋体" w:cs="Times New Roman"/>
          <w:bCs/>
          <w:sz w:val="30"/>
          <w:szCs w:val="30"/>
        </w:rPr>
        <w:t xml:space="preserve"> 合同当事人</w:t>
      </w:r>
    </w:p>
    <w:p>
      <w:pPr>
        <w:adjustRightInd w:val="0"/>
        <w:snapToGrid w:val="0"/>
        <w:spacing w:line="280" w:lineRule="exact"/>
        <w:jc w:val="left"/>
        <w:rPr>
          <w:rFonts w:hint="eastAsia" w:ascii="仿宋_GB2312" w:hAnsi="Times New Roman" w:eastAsia="宋体" w:cs="Times New Roman"/>
          <w:b/>
          <w:bCs/>
          <w:sz w:val="32"/>
          <w:szCs w:val="32"/>
        </w:rPr>
      </w:pPr>
      <w:r>
        <w:rPr>
          <w:rFonts w:ascii="仿宋_GB2312" w:hAnsi="Times New Roman" w:eastAsia="宋体" w:cs="Times New Roman"/>
          <w:b/>
          <w:bCs/>
          <w:sz w:val="32"/>
          <w:szCs w:val="32"/>
        </w:rPr>
        <w:t xml:space="preserve"> </w:t>
      </w:r>
    </w:p>
    <w:tbl>
      <w:tblPr>
        <w:tblStyle w:val="2"/>
        <w:tblW w:w="9673" w:type="dxa"/>
        <w:tblInd w:w="13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36"/>
        <w:gridCol w:w="47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8" w:hRule="atLeast"/>
        </w:trPr>
        <w:tc>
          <w:tcPr>
            <w:tcW w:w="493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pacing w:val="20"/>
                <w:sz w:val="24"/>
                <w:szCs w:val="24"/>
              </w:rPr>
              <w:t>需方（甲方）</w:t>
            </w:r>
          </w:p>
        </w:tc>
        <w:tc>
          <w:tcPr>
            <w:tcW w:w="473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pacing w:val="20"/>
                <w:sz w:val="24"/>
                <w:szCs w:val="24"/>
              </w:rPr>
            </w:pPr>
            <w:r>
              <w:rPr>
                <w:rFonts w:ascii="仿宋_GB2312" w:hAnsi="仿宋_GB2312" w:eastAsia="宋体" w:cs="Times New Roman"/>
                <w:bCs/>
                <w:spacing w:val="20"/>
                <w:sz w:val="24"/>
                <w:szCs w:val="24"/>
              </w:rPr>
              <w:t>供方（乙方）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5" w:hRule="atLeast"/>
        </w:trPr>
        <w:tc>
          <w:tcPr>
            <w:tcW w:w="493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pacing w:val="20"/>
                <w:sz w:val="24"/>
                <w:szCs w:val="24"/>
              </w:rPr>
            </w:pPr>
            <w:r>
              <w:rPr>
                <w:rFonts w:ascii="仿宋_GB2312" w:hAnsi="仿宋_GB2312" w:eastAsia="宋体" w:cs="Times New Roman"/>
                <w:bCs/>
                <w:spacing w:val="20"/>
                <w:sz w:val="24"/>
                <w:szCs w:val="24"/>
              </w:rPr>
              <w:t>单位名称（公章）：</w:t>
            </w:r>
          </w:p>
          <w:p>
            <w:pPr>
              <w:adjustRightInd w:val="0"/>
              <w:snapToGrid w:val="0"/>
              <w:spacing w:line="300" w:lineRule="exact"/>
              <w:ind w:firstLine="1120" w:firstLineChars="400"/>
              <w:rPr>
                <w:rFonts w:ascii="仿宋_GB2312" w:hAnsi="Times New Roman" w:eastAsia="宋体" w:cs="Times New Roman"/>
                <w:bCs/>
                <w:spacing w:val="20"/>
                <w:sz w:val="24"/>
                <w:szCs w:val="24"/>
              </w:rPr>
            </w:pPr>
            <w:r>
              <w:rPr>
                <w:rFonts w:ascii="仿宋_GB2312" w:hAnsi="仿宋_GB2312" w:eastAsia="宋体" w:cs="Times New Roman"/>
                <w:bCs/>
                <w:spacing w:val="20"/>
                <w:sz w:val="24"/>
                <w:szCs w:val="24"/>
              </w:rPr>
              <w:t>重庆理工职业学院</w:t>
            </w:r>
          </w:p>
        </w:tc>
        <w:tc>
          <w:tcPr>
            <w:tcW w:w="473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z w:val="24"/>
                <w:szCs w:val="24"/>
              </w:rPr>
              <w:t>单位名称（公章）：</w:t>
            </w:r>
          </w:p>
          <w:p>
            <w:pPr>
              <w:adjustRightInd w:val="0"/>
              <w:snapToGrid w:val="0"/>
              <w:spacing w:line="300" w:lineRule="exact"/>
              <w:rPr>
                <w:rFonts w:ascii="仿宋_GB2312" w:hAnsi="Times New Roman" w:eastAsia="宋体"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1" w:hRule="atLeast"/>
        </w:trPr>
        <w:tc>
          <w:tcPr>
            <w:tcW w:w="493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z w:val="24"/>
                <w:szCs w:val="24"/>
              </w:rPr>
              <w:t>单位地址：重庆市巴南区东城大道588号</w:t>
            </w:r>
          </w:p>
        </w:tc>
        <w:tc>
          <w:tcPr>
            <w:tcW w:w="4737" w:type="dxa"/>
            <w:tcBorders>
              <w:top w:val="single" w:color="auto" w:sz="8" w:space="0"/>
              <w:left w:val="single" w:color="auto" w:sz="8" w:space="0"/>
              <w:bottom w:val="single" w:color="auto" w:sz="8" w:space="0"/>
              <w:right w:val="single" w:color="auto" w:sz="8" w:space="0"/>
            </w:tcBorders>
            <w:vAlign w:val="center"/>
          </w:tcPr>
          <w:p>
            <w:pPr>
              <w:autoSpaceDE w:val="0"/>
              <w:adjustRightInd w:val="0"/>
              <w:snapToGrid w:val="0"/>
              <w:rPr>
                <w:rFonts w:ascii="仿宋_GB2312" w:hAnsi="Times New Roman" w:eastAsia="宋体" w:cs="Times New Roman"/>
                <w:bCs/>
                <w:sz w:val="24"/>
                <w:szCs w:val="24"/>
              </w:rPr>
            </w:pPr>
            <w:r>
              <w:rPr>
                <w:rFonts w:ascii="仿宋_GB2312" w:hAnsi="仿宋_GB2312" w:eastAsia="宋体" w:cs="Times New Roman"/>
                <w:bCs/>
                <w:sz w:val="24"/>
                <w:szCs w:val="24"/>
              </w:rPr>
              <w:t>单位地址：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trPr>
        <w:tc>
          <w:tcPr>
            <w:tcW w:w="4936" w:type="dxa"/>
            <w:vMerge w:val="restart"/>
            <w:tcBorders>
              <w:top w:val="nil"/>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z w:val="24"/>
                <w:szCs w:val="24"/>
              </w:rPr>
              <w:t>法定代表人或委托代理人：</w:t>
            </w:r>
          </w:p>
        </w:tc>
        <w:tc>
          <w:tcPr>
            <w:tcW w:w="473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z w:val="24"/>
                <w:szCs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trPr>
        <w:tc>
          <w:tcPr>
            <w:tcW w:w="4936"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Times New Roman" w:eastAsia="宋体" w:cs="Times New Roman"/>
                <w:bCs/>
                <w:sz w:val="24"/>
                <w:szCs w:val="24"/>
              </w:rPr>
            </w:pPr>
          </w:p>
        </w:tc>
        <w:tc>
          <w:tcPr>
            <w:tcW w:w="4737" w:type="dxa"/>
            <w:tcBorders>
              <w:top w:val="single" w:color="auto" w:sz="4" w:space="0"/>
              <w:left w:val="single" w:color="auto" w:sz="8" w:space="0"/>
              <w:bottom w:val="single" w:color="auto" w:sz="4"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z w:val="24"/>
                <w:szCs w:val="24"/>
              </w:rPr>
              <w:t>委托代理人：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493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z w:val="24"/>
                <w:szCs w:val="24"/>
              </w:rPr>
              <w:t>使用单位：</w:t>
            </w:r>
          </w:p>
        </w:tc>
        <w:tc>
          <w:tcPr>
            <w:tcW w:w="4737" w:type="dxa"/>
            <w:vMerge w:val="restart"/>
            <w:tcBorders>
              <w:top w:val="nil"/>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z w:val="24"/>
                <w:szCs w:val="24"/>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trPr>
        <w:tc>
          <w:tcPr>
            <w:tcW w:w="493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ind w:right="-107" w:rightChars="-51"/>
              <w:rPr>
                <w:rFonts w:ascii="仿宋_GB2312" w:hAnsi="Times New Roman" w:eastAsia="宋体" w:cs="Times New Roman"/>
                <w:bCs/>
                <w:spacing w:val="20"/>
                <w:sz w:val="24"/>
                <w:szCs w:val="24"/>
              </w:rPr>
            </w:pPr>
            <w:r>
              <w:rPr>
                <w:rFonts w:ascii="仿宋_GB2312" w:hAnsi="仿宋_GB2312" w:eastAsia="宋体" w:cs="Times New Roman"/>
                <w:bCs/>
                <w:sz w:val="24"/>
                <w:szCs w:val="24"/>
              </w:rPr>
              <w:t>使用单位负责人</w:t>
            </w:r>
            <w:r>
              <w:rPr>
                <w:rFonts w:ascii="仿宋_GB2312" w:hAnsi="仿宋_GB2312" w:eastAsia="宋体" w:cs="Times New Roman"/>
                <w:bCs/>
                <w:spacing w:val="20"/>
                <w:sz w:val="24"/>
                <w:szCs w:val="24"/>
              </w:rPr>
              <w:t>：</w:t>
            </w:r>
          </w:p>
        </w:tc>
        <w:tc>
          <w:tcPr>
            <w:tcW w:w="473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Times New Roman" w:eastAsia="宋体"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493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ind w:right="-107" w:rightChars="-51"/>
              <w:rPr>
                <w:rFonts w:ascii="仿宋_GB2312" w:hAnsi="Times New Roman" w:eastAsia="宋体" w:cs="Times New Roman"/>
                <w:sz w:val="24"/>
                <w:szCs w:val="24"/>
              </w:rPr>
            </w:pPr>
            <w:r>
              <w:rPr>
                <w:rFonts w:ascii="仿宋_GB2312" w:hAnsi="仿宋_GB2312" w:eastAsia="宋体" w:cs="Times New Roman"/>
                <w:bCs/>
                <w:spacing w:val="20"/>
                <w:sz w:val="24"/>
                <w:szCs w:val="24"/>
              </w:rPr>
              <w:t>联系电话：</w:t>
            </w:r>
          </w:p>
        </w:tc>
        <w:tc>
          <w:tcPr>
            <w:tcW w:w="473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z w:val="24"/>
                <w:szCs w:val="24"/>
              </w:rPr>
              <w:t>电子信箱：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trPr>
        <w:tc>
          <w:tcPr>
            <w:tcW w:w="493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pacing w:val="20"/>
                <w:sz w:val="24"/>
                <w:szCs w:val="24"/>
              </w:rPr>
            </w:pPr>
            <w:r>
              <w:rPr>
                <w:rFonts w:ascii="仿宋_GB2312" w:hAnsi="仿宋_GB2312" w:eastAsia="宋体" w:cs="Times New Roman"/>
                <w:bCs/>
                <w:spacing w:val="20"/>
                <w:sz w:val="24"/>
                <w:szCs w:val="24"/>
              </w:rPr>
              <w:t>开户全称：</w:t>
            </w:r>
            <w:r>
              <w:rPr>
                <w:rFonts w:ascii="方正仿宋_GBK" w:hAnsi="方正仿宋_GBK" w:eastAsia="宋体" w:cs="Times New Roman"/>
                <w:sz w:val="24"/>
                <w:szCs w:val="24"/>
              </w:rPr>
              <w:t>重庆理工职业学院</w:t>
            </w:r>
          </w:p>
        </w:tc>
        <w:tc>
          <w:tcPr>
            <w:tcW w:w="473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z w:val="24"/>
                <w:szCs w:val="24"/>
              </w:rPr>
              <w:t>开户全称：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trPr>
        <w:tc>
          <w:tcPr>
            <w:tcW w:w="493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sz w:val="24"/>
                <w:szCs w:val="24"/>
              </w:rPr>
            </w:pPr>
            <w:r>
              <w:rPr>
                <w:rFonts w:ascii="仿宋_GB2312" w:hAnsi="仿宋_GB2312" w:eastAsia="宋体" w:cs="Times New Roman"/>
                <w:sz w:val="24"/>
                <w:szCs w:val="24"/>
              </w:rPr>
              <w:t>开户银行：</w:t>
            </w:r>
            <w:r>
              <w:rPr>
                <w:rFonts w:ascii="方正仿宋_GBK" w:hAnsi="方正仿宋_GBK" w:eastAsia="宋体" w:cs="Times New Roman"/>
                <w:sz w:val="24"/>
                <w:szCs w:val="24"/>
              </w:rPr>
              <w:t>中国银行重庆巴南支行</w:t>
            </w:r>
          </w:p>
        </w:tc>
        <w:tc>
          <w:tcPr>
            <w:tcW w:w="473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pacing w:val="20"/>
                <w:sz w:val="24"/>
                <w:szCs w:val="24"/>
              </w:rPr>
            </w:pPr>
            <w:r>
              <w:rPr>
                <w:rFonts w:ascii="仿宋_GB2312" w:hAnsi="仿宋_GB2312" w:eastAsia="宋体" w:cs="Times New Roman"/>
                <w:bCs/>
                <w:spacing w:val="20"/>
                <w:sz w:val="24"/>
                <w:szCs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6" w:hRule="atLeast"/>
        </w:trPr>
        <w:tc>
          <w:tcPr>
            <w:tcW w:w="493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ind w:left="280" w:hanging="280" w:hangingChars="100"/>
              <w:rPr>
                <w:rFonts w:ascii="仿宋_GB2312" w:hAnsi="Times New Roman" w:eastAsia="宋体" w:cs="Times New Roman"/>
                <w:bCs/>
                <w:sz w:val="24"/>
                <w:szCs w:val="24"/>
              </w:rPr>
            </w:pPr>
            <w:r>
              <w:rPr>
                <w:rFonts w:ascii="仿宋_GB2312" w:hAnsi="仿宋_GB2312" w:eastAsia="宋体" w:cs="Times New Roman"/>
                <w:bCs/>
                <w:spacing w:val="20"/>
                <w:sz w:val="24"/>
                <w:szCs w:val="24"/>
              </w:rPr>
              <w:t>银行账号：</w:t>
            </w:r>
            <w:r>
              <w:rPr>
                <w:rFonts w:ascii="方正仿宋_GBK" w:hAnsi="方正仿宋_GBK" w:eastAsia="宋体" w:cs="Times New Roman"/>
                <w:sz w:val="24"/>
                <w:szCs w:val="24"/>
              </w:rPr>
              <w:t xml:space="preserve"> 113070691433</w:t>
            </w:r>
          </w:p>
        </w:tc>
        <w:tc>
          <w:tcPr>
            <w:tcW w:w="473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ind w:left="280" w:hanging="280" w:hangingChars="100"/>
              <w:rPr>
                <w:rFonts w:ascii="仿宋_GB2312" w:hAnsi="Times New Roman" w:eastAsia="宋体" w:cs="Times New Roman"/>
                <w:bCs/>
                <w:spacing w:val="20"/>
                <w:sz w:val="24"/>
                <w:szCs w:val="24"/>
              </w:rPr>
            </w:pPr>
            <w:r>
              <w:rPr>
                <w:rFonts w:ascii="仿宋_GB2312" w:hAnsi="仿宋_GB2312" w:eastAsia="宋体" w:cs="Times New Roman"/>
                <w:bCs/>
                <w:spacing w:val="20"/>
                <w:sz w:val="24"/>
                <w:szCs w:val="24"/>
              </w:rPr>
              <w:t>银行账号：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6" w:hRule="atLeast"/>
        </w:trPr>
        <w:tc>
          <w:tcPr>
            <w:tcW w:w="493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z w:val="24"/>
                <w:szCs w:val="24"/>
              </w:rPr>
            </w:pPr>
            <w:r>
              <w:rPr>
                <w:rFonts w:ascii="仿宋_GB2312" w:hAnsi="仿宋_GB2312" w:eastAsia="宋体" w:cs="Times New Roman"/>
                <w:bCs/>
                <w:spacing w:val="20"/>
                <w:sz w:val="24"/>
                <w:szCs w:val="24"/>
              </w:rPr>
              <w:t>邮政编码：401320</w:t>
            </w:r>
          </w:p>
        </w:tc>
        <w:tc>
          <w:tcPr>
            <w:tcW w:w="473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仿宋_GB2312" w:hAnsi="Times New Roman" w:eastAsia="宋体" w:cs="Times New Roman"/>
                <w:bCs/>
                <w:spacing w:val="20"/>
                <w:sz w:val="24"/>
                <w:szCs w:val="24"/>
              </w:rPr>
            </w:pPr>
            <w:r>
              <w:rPr>
                <w:rFonts w:ascii="仿宋_GB2312" w:hAnsi="仿宋_GB2312" w:eastAsia="宋体" w:cs="Times New Roman"/>
                <w:bCs/>
                <w:spacing w:val="20"/>
                <w:sz w:val="24"/>
                <w:szCs w:val="24"/>
              </w:rPr>
              <w:t>邮政编码：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8" w:hRule="atLeast"/>
        </w:trPr>
        <w:tc>
          <w:tcPr>
            <w:tcW w:w="4936" w:type="dxa"/>
            <w:tcBorders>
              <w:top w:val="single" w:color="auto" w:sz="8" w:space="0"/>
              <w:left w:val="single" w:color="auto" w:sz="8" w:space="0"/>
              <w:bottom w:val="single" w:color="auto" w:sz="8" w:space="0"/>
              <w:right w:val="single" w:color="auto" w:sz="8" w:space="0"/>
            </w:tcBorders>
            <w:vAlign w:val="center"/>
          </w:tcPr>
          <w:p>
            <w:pPr>
              <w:autoSpaceDE w:val="0"/>
              <w:adjustRightInd w:val="0"/>
              <w:snapToGrid w:val="0"/>
              <w:jc w:val="left"/>
              <w:textAlignment w:val="top"/>
              <w:rPr>
                <w:rFonts w:ascii="仿宋_GB2312" w:hAnsi="Times New Roman" w:eastAsia="宋体" w:cs="Times New Roman"/>
                <w:bCs/>
                <w:spacing w:val="20"/>
                <w:sz w:val="24"/>
                <w:szCs w:val="24"/>
              </w:rPr>
            </w:pPr>
            <w:r>
              <w:rPr>
                <w:rFonts w:ascii="仿宋_GB2312" w:hAnsi="仿宋_GB2312" w:eastAsia="宋体" w:cs="Times New Roman"/>
                <w:bCs/>
                <w:spacing w:val="20"/>
                <w:sz w:val="24"/>
                <w:szCs w:val="24"/>
              </w:rPr>
              <w:t>备注:</w:t>
            </w:r>
          </w:p>
        </w:tc>
        <w:tc>
          <w:tcPr>
            <w:tcW w:w="4737" w:type="dxa"/>
            <w:tcBorders>
              <w:top w:val="single" w:color="auto" w:sz="8" w:space="0"/>
              <w:left w:val="single" w:color="auto" w:sz="8" w:space="0"/>
              <w:bottom w:val="single" w:color="auto" w:sz="8" w:space="0"/>
              <w:right w:val="single" w:color="auto" w:sz="8" w:space="0"/>
            </w:tcBorders>
            <w:vAlign w:val="center"/>
          </w:tcPr>
          <w:p>
            <w:pPr>
              <w:autoSpaceDE w:val="0"/>
              <w:adjustRightInd w:val="0"/>
              <w:snapToGrid w:val="0"/>
              <w:spacing w:line="320" w:lineRule="exact"/>
              <w:jc w:val="left"/>
              <w:textAlignment w:val="top"/>
              <w:rPr>
                <w:rFonts w:ascii="仿宋_GB2312" w:hAnsi="Times New Roman" w:eastAsia="宋体" w:cs="Times New Roman"/>
                <w:bCs/>
                <w:spacing w:val="20"/>
                <w:sz w:val="24"/>
                <w:szCs w:val="24"/>
              </w:rPr>
            </w:pPr>
            <w:r>
              <w:rPr>
                <w:rFonts w:ascii="仿宋_GB2312" w:hAnsi="仿宋_GB2312" w:eastAsia="宋体" w:cs="Times New Roman"/>
                <w:bCs/>
                <w:spacing w:val="20"/>
                <w:sz w:val="24"/>
                <w:szCs w:val="24"/>
              </w:rPr>
              <w:t>备注:</w:t>
            </w:r>
          </w:p>
        </w:tc>
      </w:tr>
    </w:tbl>
    <w:p>
      <w:pPr>
        <w:numPr>
          <w:ilvl w:val="0"/>
          <w:numId w:val="6"/>
        </w:numPr>
        <w:autoSpaceDE w:val="0"/>
        <w:adjustRightInd w:val="0"/>
        <w:snapToGrid w:val="0"/>
        <w:spacing w:line="520" w:lineRule="exact"/>
        <w:jc w:val="left"/>
        <w:rPr>
          <w:rFonts w:ascii="方正黑体_GBK" w:hAnsi="方正黑体_GBK" w:eastAsia="宋体" w:cs="Times New Roman"/>
          <w:bCs/>
          <w:sz w:val="30"/>
          <w:szCs w:val="30"/>
        </w:rPr>
      </w:pPr>
      <w:r>
        <w:rPr>
          <w:rFonts w:ascii="方正黑体_GBK" w:hAnsi="方正黑体_GBK" w:eastAsia="宋体" w:cs="Times New Roman"/>
          <w:bCs/>
          <w:sz w:val="30"/>
          <w:szCs w:val="30"/>
        </w:rPr>
        <w:t xml:space="preserve"> 合同依据</w:t>
      </w:r>
    </w:p>
    <w:p>
      <w:pPr>
        <w:autoSpaceDE w:val="0"/>
        <w:adjustRightInd w:val="0"/>
        <w:snapToGrid w:val="0"/>
        <w:spacing w:line="52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根据招标文件、乙方投标文件和乙方承诺（说明）的内容签订本合同。</w:t>
      </w:r>
    </w:p>
    <w:p>
      <w:pPr>
        <w:numPr>
          <w:ilvl w:val="0"/>
          <w:numId w:val="6"/>
        </w:numPr>
        <w:autoSpaceDE w:val="0"/>
        <w:adjustRightInd w:val="0"/>
        <w:snapToGrid w:val="0"/>
        <w:spacing w:line="520" w:lineRule="exact"/>
        <w:jc w:val="left"/>
        <w:rPr>
          <w:rFonts w:ascii="方正黑体_GBK" w:hAnsi="方正黑体_GBK" w:eastAsia="宋体" w:cs="Times New Roman"/>
          <w:bCs/>
          <w:sz w:val="30"/>
          <w:szCs w:val="30"/>
        </w:rPr>
      </w:pPr>
      <w:r>
        <w:rPr>
          <w:rFonts w:ascii="方正黑体_GBK" w:hAnsi="方正黑体_GBK" w:eastAsia="宋体" w:cs="Times New Roman"/>
          <w:bCs/>
          <w:sz w:val="30"/>
          <w:szCs w:val="30"/>
        </w:rPr>
        <w:t xml:space="preserve"> 合同标的</w:t>
      </w:r>
    </w:p>
    <w:tbl>
      <w:tblPr>
        <w:tblStyle w:val="2"/>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99"/>
        <w:gridCol w:w="2175"/>
        <w:gridCol w:w="915"/>
        <w:gridCol w:w="825"/>
        <w:gridCol w:w="1002"/>
        <w:gridCol w:w="1358"/>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仿宋"/>
                <w:sz w:val="24"/>
                <w:szCs w:val="24"/>
              </w:rPr>
            </w:pPr>
            <w:r>
              <w:rPr>
                <w:rFonts w:hint="eastAsia" w:ascii="黑体" w:hAnsi="黑体" w:eastAsia="黑体" w:cs="仿宋"/>
                <w:sz w:val="24"/>
                <w:szCs w:val="24"/>
              </w:rPr>
              <w:t>序号</w:t>
            </w:r>
          </w:p>
        </w:tc>
        <w:tc>
          <w:tcPr>
            <w:tcW w:w="1399" w:type="dxa"/>
            <w:tcBorders>
              <w:top w:val="single" w:color="auto" w:sz="4" w:space="0"/>
              <w:left w:val="nil"/>
              <w:bottom w:val="single" w:color="auto" w:sz="4" w:space="0"/>
              <w:right w:val="single" w:color="auto" w:sz="4" w:space="0"/>
            </w:tcBorders>
            <w:vAlign w:val="center"/>
          </w:tcPr>
          <w:p>
            <w:pPr>
              <w:jc w:val="center"/>
              <w:rPr>
                <w:rFonts w:ascii="黑体" w:hAnsi="黑体" w:eastAsia="黑体" w:cs="仿宋"/>
                <w:sz w:val="24"/>
                <w:szCs w:val="24"/>
              </w:rPr>
            </w:pPr>
            <w:r>
              <w:rPr>
                <w:rFonts w:hint="eastAsia" w:ascii="黑体" w:hAnsi="黑体" w:eastAsia="黑体" w:cs="仿宋"/>
                <w:sz w:val="24"/>
                <w:szCs w:val="24"/>
              </w:rPr>
              <w:t>名称</w:t>
            </w:r>
          </w:p>
        </w:tc>
        <w:tc>
          <w:tcPr>
            <w:tcW w:w="2175" w:type="dxa"/>
            <w:tcBorders>
              <w:top w:val="single" w:color="auto" w:sz="4" w:space="0"/>
              <w:left w:val="nil"/>
              <w:bottom w:val="single" w:color="auto" w:sz="4" w:space="0"/>
              <w:right w:val="single" w:color="auto" w:sz="4" w:space="0"/>
            </w:tcBorders>
            <w:vAlign w:val="center"/>
          </w:tcPr>
          <w:p>
            <w:pPr>
              <w:jc w:val="center"/>
              <w:rPr>
                <w:rFonts w:ascii="黑体" w:hAnsi="黑体" w:eastAsia="黑体" w:cs="仿宋"/>
                <w:sz w:val="24"/>
                <w:szCs w:val="24"/>
              </w:rPr>
            </w:pPr>
            <w:r>
              <w:rPr>
                <w:rFonts w:hint="eastAsia" w:ascii="黑体" w:hAnsi="黑体" w:eastAsia="黑体" w:cs="仿宋"/>
                <w:sz w:val="24"/>
                <w:szCs w:val="24"/>
              </w:rPr>
              <w:t>技术参数</w:t>
            </w:r>
          </w:p>
        </w:tc>
        <w:tc>
          <w:tcPr>
            <w:tcW w:w="915" w:type="dxa"/>
            <w:tcBorders>
              <w:top w:val="single" w:color="auto" w:sz="4" w:space="0"/>
              <w:left w:val="nil"/>
              <w:bottom w:val="single" w:color="auto" w:sz="4" w:space="0"/>
              <w:right w:val="single" w:color="auto" w:sz="4" w:space="0"/>
            </w:tcBorders>
            <w:vAlign w:val="center"/>
          </w:tcPr>
          <w:p>
            <w:pPr>
              <w:jc w:val="center"/>
              <w:rPr>
                <w:rFonts w:ascii="黑体" w:hAnsi="黑体" w:eastAsia="黑体" w:cs="仿宋"/>
                <w:sz w:val="24"/>
                <w:szCs w:val="24"/>
              </w:rPr>
            </w:pPr>
            <w:r>
              <w:rPr>
                <w:rFonts w:hint="eastAsia" w:ascii="黑体" w:hAnsi="黑体" w:eastAsia="黑体" w:cs="仿宋"/>
                <w:sz w:val="24"/>
                <w:szCs w:val="24"/>
              </w:rPr>
              <w:t>单位</w:t>
            </w:r>
          </w:p>
        </w:tc>
        <w:tc>
          <w:tcPr>
            <w:tcW w:w="825" w:type="dxa"/>
            <w:tcBorders>
              <w:top w:val="single" w:color="auto" w:sz="4" w:space="0"/>
              <w:left w:val="nil"/>
              <w:bottom w:val="single" w:color="auto" w:sz="4" w:space="0"/>
              <w:right w:val="single" w:color="auto" w:sz="4" w:space="0"/>
            </w:tcBorders>
            <w:vAlign w:val="center"/>
          </w:tcPr>
          <w:p>
            <w:pPr>
              <w:jc w:val="center"/>
              <w:rPr>
                <w:rFonts w:ascii="黑体" w:hAnsi="黑体" w:eastAsia="黑体" w:cs="仿宋"/>
                <w:sz w:val="24"/>
                <w:szCs w:val="24"/>
              </w:rPr>
            </w:pPr>
            <w:r>
              <w:rPr>
                <w:rFonts w:hint="eastAsia" w:ascii="黑体" w:hAnsi="黑体" w:eastAsia="黑体" w:cs="仿宋"/>
                <w:sz w:val="24"/>
                <w:szCs w:val="24"/>
              </w:rPr>
              <w:t>数量</w:t>
            </w:r>
          </w:p>
        </w:tc>
        <w:tc>
          <w:tcPr>
            <w:tcW w:w="1002" w:type="dxa"/>
            <w:tcBorders>
              <w:top w:val="single" w:color="auto" w:sz="4" w:space="0"/>
              <w:left w:val="nil"/>
              <w:bottom w:val="single" w:color="auto" w:sz="4" w:space="0"/>
              <w:right w:val="single" w:color="auto" w:sz="4" w:space="0"/>
            </w:tcBorders>
            <w:vAlign w:val="center"/>
          </w:tcPr>
          <w:p>
            <w:pPr>
              <w:jc w:val="center"/>
              <w:rPr>
                <w:rFonts w:ascii="黑体" w:hAnsi="黑体" w:eastAsia="黑体" w:cs="仿宋"/>
                <w:sz w:val="24"/>
                <w:szCs w:val="24"/>
              </w:rPr>
            </w:pPr>
            <w:r>
              <w:rPr>
                <w:rFonts w:hint="eastAsia" w:ascii="黑体" w:hAnsi="黑体" w:eastAsia="黑体" w:cs="仿宋"/>
                <w:sz w:val="24"/>
                <w:szCs w:val="24"/>
              </w:rPr>
              <w:t>综合单价</w:t>
            </w:r>
          </w:p>
          <w:p>
            <w:pPr>
              <w:jc w:val="center"/>
              <w:rPr>
                <w:rFonts w:ascii="黑体" w:hAnsi="黑体" w:eastAsia="黑体" w:cs="仿宋"/>
                <w:sz w:val="24"/>
                <w:szCs w:val="24"/>
              </w:rPr>
            </w:pPr>
            <w:r>
              <w:rPr>
                <w:rFonts w:hint="eastAsia" w:ascii="黑体" w:hAnsi="黑体" w:eastAsia="黑体" w:cs="仿宋"/>
                <w:sz w:val="24"/>
                <w:szCs w:val="24"/>
              </w:rPr>
              <w:t>（元）</w:t>
            </w:r>
          </w:p>
        </w:tc>
        <w:tc>
          <w:tcPr>
            <w:tcW w:w="1358" w:type="dxa"/>
            <w:tcBorders>
              <w:top w:val="single" w:color="auto" w:sz="4" w:space="0"/>
              <w:left w:val="nil"/>
              <w:bottom w:val="single" w:color="auto" w:sz="4" w:space="0"/>
              <w:right w:val="single" w:color="auto" w:sz="4" w:space="0"/>
            </w:tcBorders>
            <w:vAlign w:val="center"/>
          </w:tcPr>
          <w:p>
            <w:pPr>
              <w:jc w:val="center"/>
              <w:rPr>
                <w:rFonts w:ascii="黑体" w:hAnsi="黑体" w:eastAsia="黑体" w:cs="仿宋"/>
                <w:sz w:val="24"/>
                <w:szCs w:val="24"/>
              </w:rPr>
            </w:pPr>
            <w:r>
              <w:rPr>
                <w:rFonts w:hint="eastAsia" w:ascii="黑体" w:hAnsi="黑体" w:eastAsia="黑体" w:cs="仿宋"/>
                <w:sz w:val="24"/>
                <w:szCs w:val="24"/>
              </w:rPr>
              <w:t>合计</w:t>
            </w:r>
          </w:p>
          <w:p>
            <w:pPr>
              <w:jc w:val="center"/>
              <w:rPr>
                <w:rFonts w:ascii="黑体" w:hAnsi="黑体" w:eastAsia="黑体" w:cs="仿宋"/>
                <w:sz w:val="24"/>
                <w:szCs w:val="24"/>
              </w:rPr>
            </w:pPr>
            <w:r>
              <w:rPr>
                <w:rFonts w:hint="eastAsia" w:ascii="黑体" w:hAnsi="黑体" w:eastAsia="黑体" w:cs="仿宋"/>
                <w:sz w:val="24"/>
                <w:szCs w:val="24"/>
              </w:rPr>
              <w:t>（元）</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仿宋"/>
                <w:sz w:val="24"/>
                <w:szCs w:val="24"/>
              </w:rPr>
            </w:pPr>
            <w:r>
              <w:rPr>
                <w:rFonts w:hint="eastAsia" w:ascii="黑体" w:hAnsi="黑体" w:eastAsia="黑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r>
              <w:rPr>
                <w:rFonts w:hint="eastAsia" w:ascii="黑体" w:hAnsi="黑体" w:eastAsia="黑体" w:cs="Times New Roman"/>
                <w:szCs w:val="21"/>
              </w:rPr>
              <w:t>1</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rPr>
                <w:rFonts w:ascii="黑体" w:hAnsi="黑体" w:eastAsia="黑体" w:cs="Times New Roman"/>
                <w:sz w:val="18"/>
                <w:szCs w:val="18"/>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2</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left"/>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3</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4</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5</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left"/>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6</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7</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8</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9</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10</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11</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12</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0"/>
              <w:jc w:val="center"/>
              <w:rPr>
                <w:rFonts w:ascii="黑体" w:hAnsi="黑体" w:eastAsia="黑体" w:cs="Times New Roman"/>
                <w:szCs w:val="21"/>
              </w:rPr>
            </w:pPr>
            <w:r>
              <w:rPr>
                <w:rFonts w:hint="eastAsia" w:ascii="黑体" w:hAnsi="黑体" w:eastAsia="黑体" w:cs="Times New Roman"/>
                <w:szCs w:val="21"/>
              </w:rPr>
              <w:t>13</w:t>
            </w:r>
          </w:p>
        </w:tc>
        <w:tc>
          <w:tcPr>
            <w:tcW w:w="1399"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2175"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9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黑体" w:eastAsia="黑体" w:cs="Times New Roman"/>
                <w:szCs w:val="21"/>
              </w:rPr>
            </w:pPr>
          </w:p>
        </w:tc>
        <w:tc>
          <w:tcPr>
            <w:tcW w:w="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黑体" w:hAnsi="黑体" w:eastAsia="黑体" w:cs="Times New Roman"/>
                <w:szCs w:val="21"/>
              </w:rPr>
            </w:pPr>
          </w:p>
        </w:tc>
        <w:tc>
          <w:tcPr>
            <w:tcW w:w="1002"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358"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c>
          <w:tcPr>
            <w:tcW w:w="1200" w:type="dxa"/>
            <w:tcBorders>
              <w:top w:val="single" w:color="auto" w:sz="4" w:space="0"/>
              <w:left w:val="nil"/>
              <w:bottom w:val="single" w:color="auto" w:sz="4" w:space="0"/>
              <w:right w:val="single" w:color="auto" w:sz="4" w:space="0"/>
            </w:tcBorders>
            <w:vAlign w:val="center"/>
          </w:tcPr>
          <w:p>
            <w:pPr>
              <w:snapToGrid w:val="0"/>
              <w:spacing w:line="300" w:lineRule="exact"/>
              <w:ind w:left="-105" w:right="-136"/>
              <w:jc w:val="center"/>
              <w:rPr>
                <w:rFonts w:ascii="黑体" w:hAnsi="黑体"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9474" w:type="dxa"/>
            <w:gridSpan w:val="8"/>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仿宋"/>
                <w:b/>
                <w:sz w:val="24"/>
                <w:szCs w:val="24"/>
                <w:u w:val="single"/>
              </w:rPr>
            </w:pPr>
            <w:r>
              <w:rPr>
                <w:rFonts w:hint="eastAsia" w:ascii="黑体" w:hAnsi="黑体" w:eastAsia="黑体" w:cs="仿宋"/>
                <w:b/>
                <w:sz w:val="24"/>
                <w:szCs w:val="24"/>
                <w:u w:val="single"/>
              </w:rPr>
              <w:t xml:space="preserve">合计金额：（小写）人民币          元（大写）：                     </w:t>
            </w:r>
            <w:r>
              <w:rPr>
                <w:rFonts w:hint="eastAsia" w:ascii="黑体" w:hAnsi="黑体" w:eastAsia="黑体" w:cs="Times New Roman"/>
                <w:b/>
                <w:bCs/>
                <w:sz w:val="24"/>
                <w:szCs w:val="24"/>
                <w:u w:val="single"/>
              </w:rPr>
              <w:t>整</w:t>
            </w:r>
            <w:r>
              <w:rPr>
                <w:rFonts w:hint="eastAsia" w:ascii="黑体" w:hAnsi="黑体" w:eastAsia="黑体" w:cs="Times New Roman"/>
                <w:b/>
                <w:bCs/>
                <w:sz w:val="28"/>
                <w:szCs w:val="28"/>
              </w:rPr>
              <w:t xml:space="preserve"> </w:t>
            </w:r>
          </w:p>
        </w:tc>
      </w:tr>
    </w:tbl>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3.1乙方负责标的物到甲方指定地点的安装、调试、检测、操作培训等工作，直至该标的物可以正常使用并且甲方工作人员能熟练操作为止；负责提供标的物的中文说明书、使用手册、</w:t>
      </w:r>
      <w:r>
        <w:rPr>
          <w:rFonts w:ascii="仿宋_GB2312" w:hAnsi="仿宋_GB2312" w:eastAsia="宋体" w:cs="Times New Roman"/>
          <w:bCs/>
          <w:color w:val="000000"/>
          <w:sz w:val="30"/>
          <w:szCs w:val="30"/>
        </w:rPr>
        <w:t>维护手册、所有技术资料、签署项目移交备忘录，并承担由此产生的</w:t>
      </w:r>
      <w:r>
        <w:rPr>
          <w:rFonts w:ascii="仿宋_GB2312" w:hAnsi="仿宋_GB2312" w:eastAsia="宋体" w:cs="Times New Roman"/>
          <w:bCs/>
          <w:sz w:val="30"/>
          <w:szCs w:val="30"/>
        </w:rPr>
        <w:t>全部费用。最终成交价为人民币含税价。</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3.2产品配置清单及技术指标参数（</w:t>
      </w:r>
      <w:r>
        <w:rPr>
          <w:rFonts w:ascii="仿宋_GB2312" w:hAnsi="仿宋_GB2312" w:eastAsia="宋体" w:cs="Times New Roman"/>
          <w:bCs/>
          <w:color w:val="000000"/>
          <w:sz w:val="30"/>
          <w:szCs w:val="30"/>
        </w:rPr>
        <w:t>共</w:t>
      </w:r>
      <w:r>
        <w:rPr>
          <w:rFonts w:ascii="仿宋_GB2312" w:hAnsi="宋体" w:eastAsia="宋体" w:cs="Times New Roman"/>
          <w:bCs/>
          <w:color w:val="000000"/>
          <w:sz w:val="30"/>
          <w:szCs w:val="30"/>
          <w:u w:val="single"/>
        </w:rPr>
        <w:t xml:space="preserve">   </w:t>
      </w:r>
      <w:r>
        <w:rPr>
          <w:rFonts w:ascii="仿宋_GB2312" w:hAnsi="仿宋_GB2312" w:eastAsia="宋体" w:cs="Times New Roman"/>
          <w:bCs/>
          <w:color w:val="000000"/>
          <w:sz w:val="30"/>
          <w:szCs w:val="30"/>
        </w:rPr>
        <w:t>页</w:t>
      </w:r>
      <w:r>
        <w:rPr>
          <w:rFonts w:ascii="仿宋_GB2312" w:hAnsi="仿宋_GB2312" w:eastAsia="宋体" w:cs="Times New Roman"/>
          <w:bCs/>
          <w:sz w:val="30"/>
          <w:szCs w:val="30"/>
        </w:rPr>
        <w:t>）详见附件一。</w:t>
      </w:r>
    </w:p>
    <w:p>
      <w:pPr>
        <w:numPr>
          <w:ilvl w:val="0"/>
          <w:numId w:val="6"/>
        </w:numPr>
        <w:autoSpaceDE w:val="0"/>
        <w:adjustRightInd w:val="0"/>
        <w:snapToGrid w:val="0"/>
        <w:spacing w:line="460" w:lineRule="exact"/>
        <w:jc w:val="left"/>
        <w:rPr>
          <w:rFonts w:ascii="方正黑体_GBK" w:hAnsi="方正黑体_GBK" w:eastAsia="宋体" w:cs="Times New Roman"/>
          <w:bCs/>
          <w:sz w:val="30"/>
          <w:szCs w:val="30"/>
        </w:rPr>
      </w:pPr>
      <w:r>
        <w:rPr>
          <w:rFonts w:ascii="方正黑体_GBK" w:hAnsi="方正黑体_GBK" w:eastAsia="宋体" w:cs="Times New Roman"/>
          <w:bCs/>
          <w:sz w:val="30"/>
          <w:szCs w:val="30"/>
        </w:rPr>
        <w:t xml:space="preserve"> 交货时间、地点、方式</w:t>
      </w:r>
    </w:p>
    <w:p>
      <w:pPr>
        <w:autoSpaceDE w:val="0"/>
        <w:adjustRightInd w:val="0"/>
        <w:snapToGrid w:val="0"/>
        <w:spacing w:line="460" w:lineRule="exact"/>
        <w:ind w:left="128" w:leftChars="61" w:firstLine="600" w:firstLineChars="200"/>
        <w:jc w:val="left"/>
        <w:rPr>
          <w:rFonts w:ascii="仿宋_GB2312" w:hAnsi="Times New Roman" w:eastAsia="宋体" w:cs="Times New Roman"/>
          <w:bCs/>
          <w:color w:val="000000"/>
          <w:sz w:val="30"/>
          <w:szCs w:val="30"/>
        </w:rPr>
      </w:pPr>
      <w:r>
        <w:rPr>
          <w:rFonts w:ascii="仿宋_GB2312" w:hAnsi="仿宋_GB2312" w:eastAsia="宋体" w:cs="Times New Roman"/>
          <w:bCs/>
          <w:color w:val="000000"/>
          <w:sz w:val="30"/>
          <w:szCs w:val="30"/>
        </w:rPr>
        <w:t>合同签署后5天内乙方安排工作人员到甲方指定地点开展工作，并在合同签署后的</w:t>
      </w:r>
      <w:r>
        <w:rPr>
          <w:rFonts w:ascii="仿宋_GB2312" w:hAnsi="Times New Roman" w:eastAsia="宋体" w:cs="Times New Roman"/>
          <w:bCs/>
          <w:color w:val="000000"/>
          <w:sz w:val="30"/>
          <w:szCs w:val="30"/>
        </w:rPr>
        <w:t xml:space="preserve"> </w:t>
      </w:r>
      <w:r>
        <w:rPr>
          <w:rFonts w:ascii="仿宋_GB2312" w:hAnsi="仿宋_GB2312" w:eastAsia="宋体" w:cs="Times New Roman"/>
          <w:bCs/>
          <w:color w:val="000000"/>
          <w:sz w:val="30"/>
          <w:szCs w:val="30"/>
        </w:rPr>
        <w:t>25 天内完成标的物的调研、供货、安装、调试与技术培训，交付甲方验收。</w:t>
      </w:r>
    </w:p>
    <w:p>
      <w:pPr>
        <w:numPr>
          <w:ilvl w:val="0"/>
          <w:numId w:val="6"/>
        </w:numPr>
        <w:autoSpaceDE w:val="0"/>
        <w:adjustRightInd w:val="0"/>
        <w:snapToGrid w:val="0"/>
        <w:spacing w:line="460" w:lineRule="exact"/>
        <w:jc w:val="left"/>
        <w:rPr>
          <w:rFonts w:ascii="黑体" w:hAnsi="黑体" w:eastAsia="黑体" w:cs="Times New Roman"/>
          <w:bCs/>
          <w:color w:val="000000"/>
          <w:sz w:val="30"/>
          <w:szCs w:val="30"/>
        </w:rPr>
      </w:pPr>
      <w:r>
        <w:rPr>
          <w:rFonts w:ascii="方正黑体_GBK" w:hAnsi="方正黑体_GBK" w:eastAsia="宋体" w:cs="Times New Roman"/>
          <w:bCs/>
          <w:color w:val="000000"/>
          <w:sz w:val="30"/>
          <w:szCs w:val="30"/>
        </w:rPr>
        <w:t>付款方式和条件</w:t>
      </w:r>
    </w:p>
    <w:p>
      <w:pPr>
        <w:autoSpaceDE w:val="0"/>
        <w:adjustRightInd w:val="0"/>
        <w:snapToGrid w:val="0"/>
        <w:spacing w:line="460" w:lineRule="exact"/>
        <w:ind w:firstLine="600" w:firstLineChars="200"/>
        <w:jc w:val="left"/>
        <w:rPr>
          <w:rFonts w:hint="eastAsia" w:ascii="仿宋_GB2312" w:hAnsi="Times New Roman" w:eastAsia="宋体" w:cs="Times New Roman"/>
          <w:bCs/>
          <w:color w:val="000000"/>
          <w:sz w:val="30"/>
          <w:szCs w:val="30"/>
        </w:rPr>
      </w:pPr>
      <w:r>
        <w:rPr>
          <w:rFonts w:ascii="仿宋_GB2312" w:hAnsi="仿宋_GB2312" w:eastAsia="宋体" w:cs="Times New Roman"/>
          <w:bCs/>
          <w:color w:val="000000"/>
          <w:sz w:val="30"/>
          <w:szCs w:val="30"/>
        </w:rPr>
        <w:t>5.1本合同签订生效后，甲方向乙方预付标的物合同总金额20%的货款；标的物全部货物到达甲方指定地点，甲方向乙方支付标的物合同总金额40%的货款；标的物安装、调试与技术培训完毕，并经甲方检验验收合格后，甲方向乙方支付合同总金额</w:t>
      </w:r>
      <w:r>
        <w:rPr>
          <w:rFonts w:ascii="仿宋_GB2312" w:hAnsi="Times New Roman" w:eastAsia="宋体" w:cs="Times New Roman"/>
          <w:bCs/>
          <w:color w:val="000000"/>
          <w:sz w:val="30"/>
          <w:szCs w:val="30"/>
        </w:rPr>
        <w:t xml:space="preserve"> </w:t>
      </w:r>
      <w:r>
        <w:rPr>
          <w:rFonts w:ascii="仿宋_GB2312" w:hAnsi="仿宋_GB2312" w:eastAsia="宋体" w:cs="Times New Roman"/>
          <w:bCs/>
          <w:color w:val="000000"/>
          <w:sz w:val="30"/>
          <w:szCs w:val="30"/>
        </w:rPr>
        <w:t>37</w:t>
      </w:r>
      <w:r>
        <w:rPr>
          <w:rFonts w:ascii="仿宋_GB2312" w:hAnsi="Times New Roman" w:eastAsia="宋体" w:cs="Times New Roman"/>
          <w:bCs/>
          <w:color w:val="000000"/>
          <w:sz w:val="30"/>
          <w:szCs w:val="30"/>
        </w:rPr>
        <w:t xml:space="preserve"> </w:t>
      </w:r>
      <w:r>
        <w:rPr>
          <w:rFonts w:ascii="仿宋_GB2312" w:hAnsi="仿宋_GB2312" w:eastAsia="宋体" w:cs="Times New Roman"/>
          <w:bCs/>
          <w:color w:val="000000"/>
          <w:sz w:val="30"/>
          <w:szCs w:val="30"/>
        </w:rPr>
        <w:t>%的货款（同时无息退还乙方的履约保证金10000元），剩余</w:t>
      </w:r>
      <w:r>
        <w:rPr>
          <w:rFonts w:ascii="仿宋_GB2312" w:hAnsi="Times New Roman" w:eastAsia="宋体" w:cs="Times New Roman"/>
          <w:bCs/>
          <w:color w:val="000000"/>
          <w:sz w:val="30"/>
          <w:szCs w:val="30"/>
        </w:rPr>
        <w:t xml:space="preserve"> </w:t>
      </w:r>
      <w:r>
        <w:rPr>
          <w:rFonts w:ascii="仿宋_GB2312" w:hAnsi="仿宋_GB2312" w:eastAsia="宋体" w:cs="Times New Roman"/>
          <w:bCs/>
          <w:color w:val="000000"/>
          <w:sz w:val="30"/>
          <w:szCs w:val="30"/>
        </w:rPr>
        <w:t>3 %货款作为质保金。质保金待质保期满后，若无质量扣款问题5个工作日内一次性支付给乙方。</w:t>
      </w:r>
    </w:p>
    <w:p>
      <w:pPr>
        <w:autoSpaceDE w:val="0"/>
        <w:adjustRightInd w:val="0"/>
        <w:snapToGrid w:val="0"/>
        <w:spacing w:line="460" w:lineRule="exact"/>
        <w:ind w:firstLine="618" w:firstLineChars="206"/>
        <w:jc w:val="left"/>
        <w:rPr>
          <w:rFonts w:ascii="仿宋_GB2312" w:hAnsi="Times New Roman" w:eastAsia="宋体" w:cs="Times New Roman"/>
          <w:bCs/>
          <w:color w:val="000000"/>
          <w:sz w:val="30"/>
          <w:szCs w:val="30"/>
        </w:rPr>
      </w:pPr>
      <w:r>
        <w:rPr>
          <w:rFonts w:ascii="仿宋_GB2312" w:hAnsi="仿宋_GB2312" w:eastAsia="宋体" w:cs="Times New Roman"/>
          <w:bCs/>
          <w:sz w:val="30"/>
          <w:szCs w:val="30"/>
        </w:rPr>
        <w:t>5.2验收时乙方应提供有关设备标的物原厂出厂证明和原厂</w:t>
      </w:r>
      <w:r>
        <w:rPr>
          <w:rFonts w:ascii="仿宋_GB2312" w:hAnsi="仿宋_GB2312" w:eastAsia="宋体" w:cs="Times New Roman"/>
          <w:bCs/>
          <w:color w:val="000000"/>
          <w:sz w:val="30"/>
          <w:szCs w:val="30"/>
        </w:rPr>
        <w:t>质保的证明材料（经甲方同意无须提供的除外）。</w:t>
      </w:r>
    </w:p>
    <w:p>
      <w:pPr>
        <w:numPr>
          <w:ilvl w:val="0"/>
          <w:numId w:val="6"/>
        </w:numPr>
        <w:autoSpaceDE w:val="0"/>
        <w:adjustRightInd w:val="0"/>
        <w:snapToGrid w:val="0"/>
        <w:spacing w:line="460" w:lineRule="exact"/>
        <w:jc w:val="left"/>
        <w:rPr>
          <w:rFonts w:ascii="方正黑体_GBK" w:hAnsi="方正黑体_GBK" w:eastAsia="宋体" w:cs="Times New Roman"/>
          <w:bCs/>
          <w:sz w:val="30"/>
          <w:szCs w:val="30"/>
        </w:rPr>
      </w:pPr>
      <w:r>
        <w:rPr>
          <w:rFonts w:ascii="方正黑体_GBK" w:hAnsi="方正黑体_GBK" w:eastAsia="宋体" w:cs="Times New Roman"/>
          <w:bCs/>
          <w:sz w:val="30"/>
          <w:szCs w:val="30"/>
        </w:rPr>
        <w:t>质量保证</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6.1甲方购买的标的物及其附属配置为合同约定品牌及商标注册生产厂家生产、原装全新产品（采购清单指明的拆车件、二手车以及经甲方同意无须提供的除外）。</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6.2 甲、乙双方约定主要设备质保期为</w:t>
      </w:r>
      <w:r>
        <w:rPr>
          <w:rFonts w:ascii="仿宋_GB2312" w:hAnsi="Times New Roman" w:eastAsia="宋体" w:cs="Times New Roman"/>
          <w:bCs/>
          <w:sz w:val="30"/>
          <w:szCs w:val="30"/>
          <w:u w:val="single"/>
        </w:rPr>
        <w:t xml:space="preserve"> </w:t>
      </w:r>
      <w:r>
        <w:rPr>
          <w:rFonts w:ascii="仿宋_GB2312" w:hAnsi="仿宋_GB2312" w:eastAsia="宋体" w:cs="Times New Roman"/>
          <w:bCs/>
          <w:sz w:val="30"/>
          <w:szCs w:val="30"/>
          <w:u w:val="single"/>
        </w:rPr>
        <w:t>壹</w:t>
      </w:r>
      <w:r>
        <w:rPr>
          <w:rFonts w:ascii="仿宋_GB2312" w:hAnsi="Times New Roman" w:eastAsia="宋体" w:cs="Times New Roman"/>
          <w:bCs/>
          <w:sz w:val="30"/>
          <w:szCs w:val="30"/>
          <w:u w:val="single"/>
        </w:rPr>
        <w:t xml:space="preserve">  </w:t>
      </w:r>
      <w:r>
        <w:rPr>
          <w:rFonts w:ascii="仿宋_GB2312" w:hAnsi="仿宋_GB2312" w:eastAsia="宋体" w:cs="Times New Roman"/>
          <w:bCs/>
          <w:sz w:val="30"/>
          <w:szCs w:val="30"/>
        </w:rPr>
        <w:t>年，自验收合格之日起计算。</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6.3标的物在使用3个月内，若因产品质量问题，同一故障连续发生3次（非人为）或不符合国家行业技术规</w:t>
      </w:r>
      <w:r>
        <w:rPr>
          <w:rFonts w:ascii="仿宋_GB2312" w:hAnsi="仿宋_GB2312" w:eastAsia="宋体" w:cs="Times New Roman"/>
          <w:bCs/>
          <w:color w:val="000000"/>
          <w:sz w:val="30"/>
          <w:szCs w:val="30"/>
        </w:rPr>
        <w:t>范或不能实现约定的功能，甲方有权要求更换新产品或直接退货，更换后的产品从更换之日起重新计算保修期；若为退货，乙方必须无条件返</w:t>
      </w:r>
      <w:r>
        <w:rPr>
          <w:rFonts w:ascii="仿宋_GB2312" w:hAnsi="仿宋_GB2312" w:eastAsia="宋体" w:cs="Times New Roman"/>
          <w:bCs/>
          <w:sz w:val="30"/>
          <w:szCs w:val="30"/>
        </w:rPr>
        <w:t>还所收甲方该部分货款。</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6.4因产品自身质量问题，所引发的事故，产生的所有损失由乙方承担，甲方对损害后果具有永久索赔权。</w:t>
      </w:r>
    </w:p>
    <w:p>
      <w:pPr>
        <w:numPr>
          <w:ilvl w:val="0"/>
          <w:numId w:val="6"/>
        </w:numPr>
        <w:autoSpaceDE w:val="0"/>
        <w:adjustRightInd w:val="0"/>
        <w:snapToGrid w:val="0"/>
        <w:spacing w:line="460" w:lineRule="exact"/>
        <w:jc w:val="left"/>
        <w:rPr>
          <w:rFonts w:ascii="方正黑体_GBK" w:hAnsi="方正黑体_GBK" w:eastAsia="宋体" w:cs="Times New Roman"/>
          <w:bCs/>
          <w:sz w:val="30"/>
          <w:szCs w:val="30"/>
        </w:rPr>
      </w:pPr>
      <w:r>
        <w:rPr>
          <w:rFonts w:ascii="方正黑体_GBK" w:hAnsi="方正黑体_GBK" w:eastAsia="宋体" w:cs="Times New Roman"/>
          <w:bCs/>
          <w:sz w:val="30"/>
          <w:szCs w:val="30"/>
        </w:rPr>
        <w:t>标的物验收</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7.1标的物质量及安全要求严格按照国家行业技术规范执行，验收时，甲方依据招（投）标文件中要求的功能、性能、技术指标，以及合同中有关技术、商务约定、系统配置清单进行验收。</w:t>
      </w:r>
    </w:p>
    <w:p>
      <w:pPr>
        <w:autoSpaceDE w:val="0"/>
        <w:adjustRightInd w:val="0"/>
        <w:snapToGrid w:val="0"/>
        <w:spacing w:line="460" w:lineRule="exact"/>
        <w:ind w:firstLine="600" w:firstLineChars="200"/>
        <w:rPr>
          <w:rFonts w:ascii="仿宋_GB2312" w:hAnsi="Times New Roman" w:eastAsia="宋体" w:cs="Times New Roman"/>
          <w:bCs/>
          <w:sz w:val="30"/>
          <w:szCs w:val="30"/>
        </w:rPr>
      </w:pPr>
      <w:r>
        <w:rPr>
          <w:rFonts w:ascii="仿宋_GB2312" w:hAnsi="仿宋_GB2312" w:eastAsia="宋体" w:cs="Times New Roman"/>
          <w:bCs/>
          <w:sz w:val="30"/>
          <w:szCs w:val="30"/>
        </w:rPr>
        <w:t>7.2标的物安装到位后，乙方向甲方提交安装调试报告，以及按厂方标准进行的各项数据监测。</w:t>
      </w:r>
      <w:r>
        <w:rPr>
          <w:rFonts w:ascii="仿宋_GB2312" w:hAnsi="仿宋_GB2312" w:eastAsia="宋体" w:cs="Times New Roman"/>
          <w:color w:val="000000"/>
          <w:sz w:val="30"/>
          <w:szCs w:val="30"/>
        </w:rPr>
        <w:t>标的物完成调试后，甲方进入试运行。设备及软件在试运行期间出现故障或问题，乙方在合理的期限内排除故障或处理问题，所引起的相关费用由乙方承担，如以上故障或问题影响设备或软件基本功能和目标的实现，且排除故障或处理问题的时间超过5天，则乙方将保修期延长30天。试运行完成后，</w:t>
      </w:r>
      <w:r>
        <w:rPr>
          <w:rFonts w:ascii="仿宋_GB2312" w:hAnsi="仿宋_GB2312" w:eastAsia="宋体" w:cs="Times New Roman"/>
          <w:bCs/>
          <w:color w:val="000000"/>
          <w:sz w:val="30"/>
          <w:szCs w:val="30"/>
        </w:rPr>
        <w:t>甲方</w:t>
      </w:r>
      <w:r>
        <w:rPr>
          <w:rFonts w:ascii="仿宋_GB2312" w:hAnsi="仿宋_GB2312" w:eastAsia="宋体" w:cs="Times New Roman"/>
          <w:bCs/>
          <w:sz w:val="30"/>
          <w:szCs w:val="30"/>
        </w:rPr>
        <w:t>组织使用单位的操作技术人员、采购机构和工程技术人员，依据上述要求进行形式、应用质量和安全验收，并填写验收报告。</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7.3标的物安装过程中，甲方可视情况组织质量监督检验，乙方予以积极配合。</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7.4甲方有权自行委托质量监督检验机构组织质量、安全检测与验收。</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7.5产品验收不合格，甲方有权拒收标的物和解除采购合同并收回已支付的货款，由此造成的损失，由乙方承担。</w:t>
      </w:r>
    </w:p>
    <w:p>
      <w:pPr>
        <w:numPr>
          <w:ilvl w:val="0"/>
          <w:numId w:val="6"/>
        </w:numPr>
        <w:autoSpaceDE w:val="0"/>
        <w:adjustRightInd w:val="0"/>
        <w:snapToGrid w:val="0"/>
        <w:spacing w:line="460" w:lineRule="exact"/>
        <w:jc w:val="left"/>
        <w:rPr>
          <w:rFonts w:ascii="方正黑体_GBK" w:hAnsi="方正黑体_GBK" w:eastAsia="宋体" w:cs="Times New Roman"/>
          <w:bCs/>
          <w:color w:val="000000"/>
          <w:sz w:val="30"/>
          <w:szCs w:val="30"/>
        </w:rPr>
      </w:pPr>
      <w:r>
        <w:rPr>
          <w:rFonts w:ascii="方正黑体_GBK" w:hAnsi="方正黑体_GBK" w:eastAsia="宋体" w:cs="Times New Roman"/>
          <w:bCs/>
          <w:color w:val="000000"/>
          <w:sz w:val="30"/>
          <w:szCs w:val="30"/>
        </w:rPr>
        <w:t>保密责任</w:t>
      </w:r>
    </w:p>
    <w:p>
      <w:pPr>
        <w:autoSpaceDE w:val="0"/>
        <w:adjustRightInd w:val="0"/>
        <w:snapToGrid w:val="0"/>
        <w:spacing w:line="460" w:lineRule="exact"/>
        <w:ind w:firstLine="600" w:firstLineChars="200"/>
        <w:rPr>
          <w:rFonts w:ascii="仿宋_GB2312" w:hAnsi="Times New Roman" w:eastAsia="宋体" w:cs="Times New Roman"/>
          <w:color w:val="000000"/>
          <w:sz w:val="30"/>
          <w:szCs w:val="30"/>
        </w:rPr>
      </w:pPr>
      <w:r>
        <w:rPr>
          <w:rFonts w:ascii="仿宋_GB2312" w:hAnsi="仿宋_GB2312" w:eastAsia="宋体" w:cs="Times New Roman"/>
          <w:color w:val="000000"/>
          <w:sz w:val="30"/>
          <w:szCs w:val="30"/>
        </w:rPr>
        <w:t>8.1甲方对乙方的商业秘密应当保密。</w:t>
      </w:r>
    </w:p>
    <w:p>
      <w:pPr>
        <w:autoSpaceDE w:val="0"/>
        <w:spacing w:before="100" w:beforeAutospacing="1" w:after="100" w:afterAutospacing="1" w:line="460" w:lineRule="exact"/>
        <w:ind w:firstLine="600" w:firstLineChars="200"/>
        <w:rPr>
          <w:rFonts w:ascii="仿宋_GB2312" w:hAnsi="Times New Roman" w:eastAsia="宋体" w:cs="Times New Roman"/>
          <w:bCs/>
          <w:color w:val="000000"/>
          <w:sz w:val="30"/>
          <w:szCs w:val="30"/>
        </w:rPr>
      </w:pPr>
      <w:r>
        <w:rPr>
          <w:rFonts w:ascii="仿宋_GB2312" w:hAnsi="仿宋_GB2312" w:eastAsia="宋体" w:cs="Times New Roman"/>
          <w:color w:val="000000"/>
          <w:sz w:val="30"/>
          <w:szCs w:val="30"/>
        </w:rPr>
        <w:t>8.2</w:t>
      </w:r>
      <w:r>
        <w:rPr>
          <w:rFonts w:ascii="仿宋_GB2312" w:hAnsi="仿宋_GB2312" w:eastAsia="宋体" w:cs="Times New Roman"/>
          <w:bCs/>
          <w:color w:val="000000"/>
          <w:sz w:val="30"/>
          <w:szCs w:val="30"/>
        </w:rPr>
        <w:t>乙方对本合同的签订、履行及解除等事项保密。</w:t>
      </w:r>
    </w:p>
    <w:p>
      <w:pPr>
        <w:autoSpaceDE w:val="0"/>
        <w:adjustRightInd w:val="0"/>
        <w:snapToGrid w:val="0"/>
        <w:spacing w:line="460" w:lineRule="exact"/>
        <w:ind w:firstLine="600" w:firstLineChars="200"/>
        <w:jc w:val="left"/>
        <w:rPr>
          <w:rFonts w:ascii="仿宋_GB2312" w:hAnsi="Times New Roman" w:eastAsia="宋体" w:cs="Times New Roman"/>
          <w:bCs/>
          <w:color w:val="000000"/>
          <w:sz w:val="30"/>
          <w:szCs w:val="30"/>
        </w:rPr>
      </w:pPr>
      <w:r>
        <w:rPr>
          <w:rFonts w:ascii="仿宋_GB2312" w:hAnsi="仿宋_GB2312" w:eastAsia="宋体" w:cs="Times New Roman"/>
          <w:bCs/>
          <w:color w:val="000000"/>
          <w:sz w:val="30"/>
          <w:szCs w:val="30"/>
        </w:rPr>
        <w:t>8.3乙方保证不向第三方泄露采购机构提供的技术文件等资料。</w:t>
      </w:r>
    </w:p>
    <w:p>
      <w:pPr>
        <w:numPr>
          <w:ilvl w:val="0"/>
          <w:numId w:val="6"/>
        </w:numPr>
        <w:autoSpaceDE w:val="0"/>
        <w:adjustRightInd w:val="0"/>
        <w:snapToGrid w:val="0"/>
        <w:spacing w:line="460" w:lineRule="exact"/>
        <w:jc w:val="left"/>
        <w:rPr>
          <w:rFonts w:ascii="方正黑体_GBK" w:hAnsi="方正黑体_GBK" w:eastAsia="宋体" w:cs="Times New Roman"/>
          <w:bCs/>
          <w:sz w:val="30"/>
          <w:szCs w:val="30"/>
        </w:rPr>
      </w:pPr>
      <w:r>
        <w:rPr>
          <w:rFonts w:ascii="方正黑体_GBK" w:hAnsi="方正黑体_GBK" w:eastAsia="宋体" w:cs="Times New Roman"/>
          <w:bCs/>
          <w:sz w:val="30"/>
          <w:szCs w:val="30"/>
        </w:rPr>
        <w:t>合同变更与解除</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9.1 本合同一经签定即具有法律约束力。当事人应当严格履行合同约定的权利和义务，任何一方不得擅自变更或解除合同，也不得因为代理人或法定代表人的变动而变更或解除合同。</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9.2 当发生下列情况之一，导致本合同约定的技术指标、交付进度和生产经费等发生变化使合同部分或全部规定不可能或不必要履行时，可变更或解除合同：</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9.2.1订立合同所依据的购置计划被修改或取消；</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9.2.2发生不可抗力事件（指发生自然灾害、严重疫情、政府禁令或政策不许可等）；</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9.2.3出现无法克服的技术困难。</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9.3合同当事人一方提出变更或解除合同时，应及时以书面形式通知另一方，另一方应在接到通知之日起7日内以书面形式明确答复。</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9.4经当事人协商一致变更或解除合同，应订立书面协议。</w:t>
      </w:r>
    </w:p>
    <w:p>
      <w:pPr>
        <w:numPr>
          <w:ilvl w:val="0"/>
          <w:numId w:val="6"/>
        </w:numPr>
        <w:autoSpaceDE w:val="0"/>
        <w:adjustRightInd w:val="0"/>
        <w:snapToGrid w:val="0"/>
        <w:spacing w:line="460" w:lineRule="exact"/>
        <w:jc w:val="left"/>
        <w:rPr>
          <w:rFonts w:ascii="方正黑体_GBK" w:hAnsi="方正黑体_GBK" w:eastAsia="宋体" w:cs="Times New Roman"/>
          <w:bCs/>
          <w:sz w:val="30"/>
          <w:szCs w:val="30"/>
        </w:rPr>
      </w:pPr>
      <w:r>
        <w:rPr>
          <w:rFonts w:ascii="方正黑体_GBK" w:hAnsi="方正黑体_GBK" w:eastAsia="宋体" w:cs="Times New Roman"/>
          <w:bCs/>
          <w:sz w:val="30"/>
          <w:szCs w:val="30"/>
        </w:rPr>
        <w:t>违约责任</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10.1合同当事人一方不履行合同或履行合同不符合约定时，应负违约责任。违约当事人必须继续按约定履行合同，同时还应向另一方支付违约金。</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10.2由于不可抗力原因，致使合同的部分或全部约定无法履行或不需要履行时，当事人可以不承担违约责任。</w:t>
      </w:r>
    </w:p>
    <w:p>
      <w:pPr>
        <w:autoSpaceDE w:val="0"/>
        <w:spacing w:line="460" w:lineRule="exact"/>
        <w:ind w:firstLine="600" w:firstLineChars="200"/>
        <w:rPr>
          <w:rFonts w:ascii="Times New Roman" w:hAnsi="Times New Roman" w:eastAsia="宋体" w:cs="Times New Roman"/>
          <w:sz w:val="30"/>
          <w:szCs w:val="30"/>
        </w:rPr>
      </w:pPr>
      <w:r>
        <w:rPr>
          <w:rFonts w:ascii="仿宋_GB2312" w:hAnsi="仿宋_GB2312" w:eastAsia="宋体" w:cs="Times New Roman"/>
          <w:bCs/>
          <w:color w:val="000000"/>
          <w:sz w:val="30"/>
          <w:szCs w:val="30"/>
        </w:rPr>
        <w:t>10.3</w:t>
      </w:r>
      <w:r>
        <w:rPr>
          <w:rFonts w:ascii="仿宋_GB2312" w:hAnsi="仿宋_GB2312" w:eastAsia="宋体" w:cs="Times New Roman"/>
          <w:bCs/>
          <w:sz w:val="30"/>
          <w:szCs w:val="30"/>
        </w:rPr>
        <w:t>合同当事人一方不履行合同或履行合同不符合约定时按合同总金额每天</w:t>
      </w:r>
      <w:r>
        <w:rPr>
          <w:rFonts w:ascii="仿宋_GB2312" w:hAnsi="Times New Roman" w:eastAsia="宋体" w:cs="Times New Roman"/>
          <w:bCs/>
          <w:sz w:val="30"/>
          <w:szCs w:val="30"/>
        </w:rPr>
        <w:t>1</w:t>
      </w:r>
      <w:r>
        <w:rPr>
          <w:rFonts w:ascii="Times New Roman" w:hAnsi="Times New Roman" w:eastAsia="宋体" w:cs="Times New Roman"/>
          <w:bCs/>
          <w:sz w:val="30"/>
          <w:szCs w:val="30"/>
        </w:rPr>
        <w:t>‰</w:t>
      </w:r>
      <w:r>
        <w:rPr>
          <w:rFonts w:ascii="仿宋_GB2312" w:hAnsi="仿宋_GB2312" w:eastAsia="宋体" w:cs="Times New Roman"/>
          <w:bCs/>
          <w:sz w:val="30"/>
          <w:szCs w:val="30"/>
        </w:rPr>
        <w:t>向守约方支付违约金。</w:t>
      </w:r>
    </w:p>
    <w:p>
      <w:pPr>
        <w:autoSpaceDE w:val="0"/>
        <w:adjustRightInd w:val="0"/>
        <w:snapToGrid w:val="0"/>
        <w:spacing w:line="460" w:lineRule="exact"/>
        <w:ind w:firstLine="600" w:firstLineChars="200"/>
        <w:jc w:val="left"/>
        <w:rPr>
          <w:rFonts w:hint="eastAsia" w:ascii="仿宋_GB2312" w:hAnsi="Times New Roman" w:eastAsia="宋体" w:cs="Times New Roman"/>
          <w:bCs/>
          <w:sz w:val="30"/>
          <w:szCs w:val="30"/>
        </w:rPr>
      </w:pPr>
      <w:r>
        <w:rPr>
          <w:rFonts w:ascii="仿宋_GB2312" w:hAnsi="仿宋_GB2312" w:eastAsia="宋体" w:cs="Times New Roman"/>
          <w:bCs/>
          <w:sz w:val="30"/>
          <w:szCs w:val="30"/>
        </w:rPr>
        <w:t>10.4由于违约给另一方造成的损失超过违约金额时，违约方还应赔偿因违约给守约方造成的损失。</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10.5双方违约时，由双方各自承担应负的责任。</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10.6若乙方未按照本合同第4条约定按时供货以及货物验收不合格，甲方不予退还乙方的履约保证金，且乙方必须及时整改并承担其它条款约定的违约责任。</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10.7其他未规定的违约责任，按《中华人民共和国民法典》相关规定执行。</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10.8在标的物验收时，双方最终商定是否违约及违约金或赔偿金的支付方法。如乙方有违约行为，在向甲方支付违约金或赔偿金后，甲方再向乙方支付合同尾款。</w:t>
      </w:r>
    </w:p>
    <w:p>
      <w:pPr>
        <w:numPr>
          <w:ilvl w:val="0"/>
          <w:numId w:val="6"/>
        </w:numPr>
        <w:autoSpaceDE w:val="0"/>
        <w:adjustRightInd w:val="0"/>
        <w:snapToGrid w:val="0"/>
        <w:spacing w:line="460" w:lineRule="exact"/>
        <w:jc w:val="left"/>
        <w:rPr>
          <w:rFonts w:ascii="方正黑体_GBK" w:hAnsi="方正黑体_GBK" w:eastAsia="宋体" w:cs="Times New Roman"/>
          <w:b/>
          <w:bCs/>
          <w:sz w:val="30"/>
          <w:szCs w:val="30"/>
        </w:rPr>
      </w:pPr>
      <w:r>
        <w:rPr>
          <w:rFonts w:ascii="方正黑体_GBK" w:hAnsi="方正黑体_GBK" w:eastAsia="宋体" w:cs="Times New Roman"/>
          <w:b/>
          <w:bCs/>
          <w:sz w:val="30"/>
          <w:szCs w:val="30"/>
        </w:rPr>
        <w:t>合同纠纷处理</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合同履行中产生纠纷时，当事人应协商解决。协商不成时，可采取仲裁或按司法程序解决。双方同意由甲方所在地仲裁机构或人民法院处理纠纷。</w:t>
      </w:r>
    </w:p>
    <w:p>
      <w:pPr>
        <w:numPr>
          <w:ilvl w:val="0"/>
          <w:numId w:val="6"/>
        </w:numPr>
        <w:autoSpaceDE w:val="0"/>
        <w:adjustRightInd w:val="0"/>
        <w:snapToGrid w:val="0"/>
        <w:spacing w:line="460" w:lineRule="exact"/>
        <w:jc w:val="left"/>
        <w:rPr>
          <w:rFonts w:ascii="方正黑体_GBK" w:hAnsi="方正黑体_GBK" w:eastAsia="宋体" w:cs="Times New Roman"/>
          <w:b/>
          <w:bCs/>
          <w:sz w:val="30"/>
          <w:szCs w:val="30"/>
        </w:rPr>
      </w:pPr>
      <w:r>
        <w:rPr>
          <w:rFonts w:ascii="方正黑体_GBK" w:hAnsi="方正黑体_GBK" w:eastAsia="宋体" w:cs="Times New Roman"/>
          <w:b/>
          <w:bCs/>
          <w:sz w:val="30"/>
          <w:szCs w:val="30"/>
        </w:rPr>
        <w:t>合同生效与终止</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本合同经双方或授权委托人签字并加盖公章（合同专用章）后生效，约定的权利与义务全部履行后合同即行终止。</w:t>
      </w:r>
    </w:p>
    <w:p>
      <w:pPr>
        <w:numPr>
          <w:ilvl w:val="0"/>
          <w:numId w:val="6"/>
        </w:numPr>
        <w:autoSpaceDE w:val="0"/>
        <w:adjustRightInd w:val="0"/>
        <w:snapToGrid w:val="0"/>
        <w:spacing w:line="460" w:lineRule="exact"/>
        <w:jc w:val="left"/>
        <w:rPr>
          <w:rFonts w:ascii="方正黑体_GBK" w:hAnsi="方正黑体_GBK" w:eastAsia="宋体" w:cs="Times New Roman"/>
          <w:b/>
          <w:bCs/>
          <w:sz w:val="30"/>
          <w:szCs w:val="30"/>
        </w:rPr>
      </w:pPr>
      <w:r>
        <w:rPr>
          <w:rFonts w:ascii="方正黑体_GBK" w:hAnsi="方正黑体_GBK" w:eastAsia="宋体" w:cs="Times New Roman"/>
          <w:b/>
          <w:bCs/>
          <w:sz w:val="30"/>
          <w:szCs w:val="30"/>
        </w:rPr>
        <w:t>售后服务</w:t>
      </w:r>
    </w:p>
    <w:p>
      <w:pPr>
        <w:autoSpaceDE w:val="0"/>
        <w:adjustRightInd w:val="0"/>
        <w:snapToGrid w:val="0"/>
        <w:spacing w:line="460" w:lineRule="exact"/>
        <w:ind w:firstLine="300" w:firstLineChars="100"/>
        <w:jc w:val="left"/>
        <w:rPr>
          <w:rFonts w:ascii="仿宋_GB2312" w:hAnsi="Times New Roman" w:eastAsia="宋体" w:cs="Times New Roman"/>
          <w:bCs/>
          <w:color w:val="000000"/>
          <w:sz w:val="30"/>
          <w:szCs w:val="30"/>
        </w:rPr>
      </w:pPr>
      <w:r>
        <w:rPr>
          <w:rFonts w:ascii="仿宋_GB2312" w:hAnsi="Times New Roman" w:eastAsia="宋体" w:cs="Times New Roman"/>
          <w:bCs/>
          <w:color w:val="000000"/>
          <w:sz w:val="30"/>
          <w:szCs w:val="30"/>
        </w:rPr>
        <w:t xml:space="preserve"> </w:t>
      </w:r>
      <w:r>
        <w:rPr>
          <w:rFonts w:ascii="仿宋_GB2312" w:hAnsi="仿宋_GB2312" w:eastAsia="宋体" w:cs="Times New Roman"/>
          <w:bCs/>
          <w:color w:val="000000"/>
          <w:sz w:val="30"/>
          <w:szCs w:val="30"/>
        </w:rPr>
        <w:t>乙方提供的标的物为成熟产品，对标的物质量负全责，产品部署安装需按照甲方提供的数据标准执行。保修期内，若标的物发生故障，乙方接到甲方通知（电话、传真等）后</w:t>
      </w:r>
      <w:r>
        <w:rPr>
          <w:rFonts w:ascii="仿宋_GB2312" w:hAnsi="Times New Roman" w:eastAsia="宋体" w:cs="Times New Roman"/>
          <w:bCs/>
          <w:color w:val="000000"/>
          <w:sz w:val="30"/>
          <w:szCs w:val="30"/>
          <w:u w:val="single"/>
        </w:rPr>
        <w:t xml:space="preserve"> </w:t>
      </w:r>
      <w:r>
        <w:rPr>
          <w:rFonts w:ascii="仿宋_GB2312" w:hAnsi="仿宋_GB2312" w:eastAsia="宋体" w:cs="Times New Roman"/>
          <w:bCs/>
          <w:color w:val="000000"/>
          <w:sz w:val="30"/>
          <w:szCs w:val="30"/>
          <w:u w:val="single"/>
        </w:rPr>
        <w:t xml:space="preserve">48  </w:t>
      </w:r>
      <w:r>
        <w:rPr>
          <w:rFonts w:ascii="仿宋_GB2312" w:hAnsi="仿宋_GB2312" w:eastAsia="宋体" w:cs="Times New Roman"/>
          <w:bCs/>
          <w:color w:val="000000"/>
          <w:sz w:val="30"/>
          <w:szCs w:val="30"/>
        </w:rPr>
        <w:t>小时内到场修复，否则每耽搁1天，保修期延长30天，并由乙方赔偿甲方由此造成的经济损失。</w:t>
      </w:r>
    </w:p>
    <w:p>
      <w:pPr>
        <w:numPr>
          <w:ilvl w:val="0"/>
          <w:numId w:val="6"/>
        </w:numPr>
        <w:autoSpaceDE w:val="0"/>
        <w:adjustRightInd w:val="0"/>
        <w:snapToGrid w:val="0"/>
        <w:spacing w:line="460" w:lineRule="exact"/>
        <w:jc w:val="left"/>
        <w:rPr>
          <w:rFonts w:ascii="方正黑体_GBK" w:hAnsi="方正黑体_GBK" w:eastAsia="宋体" w:cs="Times New Roman"/>
          <w:bCs/>
          <w:color w:val="000000"/>
          <w:sz w:val="30"/>
          <w:szCs w:val="30"/>
        </w:rPr>
      </w:pPr>
      <w:r>
        <w:rPr>
          <w:rFonts w:ascii="方正黑体_GBK" w:hAnsi="方正黑体_GBK" w:eastAsia="宋体" w:cs="Times New Roman"/>
          <w:bCs/>
          <w:color w:val="000000"/>
          <w:sz w:val="30"/>
          <w:szCs w:val="30"/>
        </w:rPr>
        <w:t>特殊约定</w:t>
      </w:r>
    </w:p>
    <w:p>
      <w:pPr>
        <w:autoSpaceDE w:val="0"/>
        <w:adjustRightInd w:val="0"/>
        <w:snapToGrid w:val="0"/>
        <w:spacing w:line="460" w:lineRule="exact"/>
        <w:ind w:firstLine="600" w:firstLineChars="200"/>
        <w:jc w:val="left"/>
        <w:rPr>
          <w:rFonts w:ascii="仿宋_GB2312" w:hAnsi="Times New Roman" w:eastAsia="宋体" w:cs="Times New Roman"/>
          <w:bCs/>
          <w:color w:val="000000"/>
          <w:sz w:val="30"/>
          <w:szCs w:val="30"/>
        </w:rPr>
      </w:pPr>
      <w:r>
        <w:rPr>
          <w:rFonts w:ascii="仿宋_GB2312" w:hAnsi="仿宋_GB2312" w:eastAsia="宋体" w:cs="Times New Roman"/>
          <w:bCs/>
          <w:color w:val="000000"/>
          <w:sz w:val="30"/>
          <w:szCs w:val="30"/>
        </w:rPr>
        <w:t>14.1如果乙方的保修年限与厂家的保修年限不一致，且厂家保修年限大于乙方在本合同中承诺的保修年限，甲方在付尾款以前，乙方需向甲方缴纳厂家大于乙方保修年限所需的保修费用。</w:t>
      </w:r>
    </w:p>
    <w:p>
      <w:pPr>
        <w:autoSpaceDE w:val="0"/>
        <w:adjustRightInd w:val="0"/>
        <w:snapToGrid w:val="0"/>
        <w:spacing w:line="460" w:lineRule="exact"/>
        <w:ind w:firstLine="600" w:firstLineChars="200"/>
        <w:jc w:val="left"/>
        <w:rPr>
          <w:rFonts w:ascii="仿宋_GB2312" w:hAnsi="Times New Roman" w:eastAsia="宋体" w:cs="Times New Roman"/>
          <w:bCs/>
          <w:color w:val="000000"/>
          <w:sz w:val="30"/>
          <w:szCs w:val="30"/>
        </w:rPr>
      </w:pPr>
      <w:r>
        <w:rPr>
          <w:rFonts w:ascii="仿宋_GB2312" w:hAnsi="仿宋_GB2312" w:eastAsia="宋体" w:cs="Times New Roman"/>
          <w:bCs/>
          <w:color w:val="000000"/>
          <w:sz w:val="30"/>
          <w:szCs w:val="30"/>
        </w:rPr>
        <w:t>14.2乙方在安装过程中，不得损坏安装场所现有设施设备及周围环境，否则照价赔偿或恢复原状。</w:t>
      </w:r>
    </w:p>
    <w:p>
      <w:pPr>
        <w:autoSpaceDE w:val="0"/>
        <w:adjustRightInd w:val="0"/>
        <w:snapToGrid w:val="0"/>
        <w:spacing w:line="460" w:lineRule="exact"/>
        <w:ind w:firstLine="600" w:firstLineChars="200"/>
        <w:jc w:val="left"/>
        <w:rPr>
          <w:rFonts w:ascii="仿宋_GB2312" w:hAnsi="Times New Roman" w:eastAsia="宋体" w:cs="Times New Roman"/>
          <w:bCs/>
          <w:color w:val="000000"/>
          <w:sz w:val="30"/>
          <w:szCs w:val="30"/>
        </w:rPr>
      </w:pPr>
      <w:r>
        <w:rPr>
          <w:rFonts w:ascii="仿宋_GB2312" w:hAnsi="仿宋_GB2312" w:eastAsia="宋体" w:cs="Times New Roman"/>
          <w:bCs/>
          <w:color w:val="000000"/>
          <w:sz w:val="30"/>
          <w:szCs w:val="30"/>
        </w:rPr>
        <w:t>14.3若按规定此项目需经审价或审计部门审计的，最终结算价额以审价或审计结果为准。</w:t>
      </w:r>
    </w:p>
    <w:p>
      <w:pPr>
        <w:numPr>
          <w:ilvl w:val="0"/>
          <w:numId w:val="6"/>
        </w:numPr>
        <w:autoSpaceDE w:val="0"/>
        <w:adjustRightInd w:val="0"/>
        <w:snapToGrid w:val="0"/>
        <w:spacing w:line="460" w:lineRule="exact"/>
        <w:jc w:val="left"/>
        <w:rPr>
          <w:rFonts w:ascii="方正黑体_GBK" w:hAnsi="方正黑体_GBK" w:eastAsia="宋体" w:cs="Times New Roman"/>
          <w:bCs/>
          <w:color w:val="000000"/>
          <w:sz w:val="30"/>
          <w:szCs w:val="30"/>
        </w:rPr>
      </w:pPr>
      <w:r>
        <w:rPr>
          <w:rFonts w:ascii="方正黑体_GBK" w:hAnsi="方正黑体_GBK" w:eastAsia="宋体" w:cs="Times New Roman"/>
          <w:bCs/>
          <w:color w:val="000000"/>
          <w:sz w:val="30"/>
          <w:szCs w:val="30"/>
        </w:rPr>
        <w:t>其他</w:t>
      </w:r>
    </w:p>
    <w:p>
      <w:pPr>
        <w:autoSpaceDE w:val="0"/>
        <w:adjustRightInd w:val="0"/>
        <w:snapToGrid w:val="0"/>
        <w:spacing w:line="460" w:lineRule="exact"/>
        <w:ind w:firstLine="600" w:firstLineChars="200"/>
        <w:jc w:val="left"/>
        <w:rPr>
          <w:rFonts w:ascii="仿宋_GB2312" w:hAnsi="Times New Roman" w:eastAsia="宋体" w:cs="Times New Roman"/>
          <w:bCs/>
          <w:color w:val="000000"/>
          <w:sz w:val="30"/>
          <w:szCs w:val="30"/>
        </w:rPr>
      </w:pPr>
      <w:r>
        <w:rPr>
          <w:rFonts w:ascii="仿宋_GB2312" w:hAnsi="仿宋_GB2312" w:eastAsia="宋体" w:cs="Times New Roman"/>
          <w:bCs/>
          <w:color w:val="000000"/>
          <w:sz w:val="30"/>
          <w:szCs w:val="30"/>
        </w:rPr>
        <w:t>15.1本合同一式肆份，甲乙方各执贰份。本合同由正文与附件构成，具有同等法律效力。</w:t>
      </w:r>
    </w:p>
    <w:p>
      <w:pPr>
        <w:autoSpaceDE w:val="0"/>
        <w:adjustRightInd w:val="0"/>
        <w:snapToGrid w:val="0"/>
        <w:spacing w:line="460" w:lineRule="exact"/>
        <w:ind w:firstLine="600" w:firstLineChars="200"/>
        <w:jc w:val="left"/>
        <w:rPr>
          <w:rFonts w:ascii="仿宋_GB2312" w:hAnsi="Times New Roman" w:eastAsia="宋体" w:cs="Times New Roman"/>
          <w:bCs/>
          <w:color w:val="000000"/>
          <w:sz w:val="30"/>
          <w:szCs w:val="30"/>
        </w:rPr>
      </w:pPr>
      <w:r>
        <w:rPr>
          <w:rFonts w:ascii="仿宋_GB2312" w:hAnsi="仿宋_GB2312" w:eastAsia="宋体" w:cs="Times New Roman"/>
          <w:bCs/>
          <w:color w:val="000000"/>
          <w:sz w:val="30"/>
          <w:szCs w:val="30"/>
        </w:rPr>
        <w:t>15.2 本合同未尽事宜，由当事人协商并按程序办理。</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color w:val="000000"/>
          <w:sz w:val="30"/>
          <w:szCs w:val="30"/>
        </w:rPr>
        <w:t>15.3 本合同的“合同约定”系指合同正文和合同附件的所有内</w:t>
      </w:r>
      <w:r>
        <w:rPr>
          <w:rFonts w:ascii="仿宋_GB2312" w:hAnsi="仿宋_GB2312" w:eastAsia="宋体" w:cs="Times New Roman"/>
          <w:bCs/>
          <w:sz w:val="30"/>
          <w:szCs w:val="30"/>
        </w:rPr>
        <w:t>容。</w:t>
      </w:r>
    </w:p>
    <w:p>
      <w:pPr>
        <w:numPr>
          <w:ilvl w:val="0"/>
          <w:numId w:val="6"/>
        </w:numPr>
        <w:autoSpaceDE w:val="0"/>
        <w:adjustRightInd w:val="0"/>
        <w:snapToGrid w:val="0"/>
        <w:spacing w:line="460" w:lineRule="exact"/>
        <w:jc w:val="left"/>
        <w:rPr>
          <w:rFonts w:ascii="黑体" w:hAnsi="黑体" w:eastAsia="黑体" w:cs="Times New Roman"/>
          <w:bCs/>
          <w:sz w:val="30"/>
          <w:szCs w:val="30"/>
        </w:rPr>
      </w:pPr>
      <w:r>
        <w:rPr>
          <w:rFonts w:ascii="方正黑体_GBK" w:hAnsi="方正黑体_GBK" w:eastAsia="宋体" w:cs="Times New Roman"/>
          <w:bCs/>
          <w:sz w:val="30"/>
          <w:szCs w:val="30"/>
        </w:rPr>
        <w:t>附件</w:t>
      </w:r>
    </w:p>
    <w:p>
      <w:pPr>
        <w:autoSpaceDE w:val="0"/>
        <w:adjustRightInd w:val="0"/>
        <w:snapToGrid w:val="0"/>
        <w:spacing w:line="460" w:lineRule="exact"/>
        <w:ind w:firstLine="600" w:firstLineChars="200"/>
        <w:jc w:val="left"/>
        <w:rPr>
          <w:rFonts w:hint="eastAsia" w:ascii="仿宋_GB2312" w:hAnsi="Times New Roman" w:eastAsia="宋体" w:cs="Times New Roman"/>
          <w:bCs/>
          <w:sz w:val="30"/>
          <w:szCs w:val="30"/>
        </w:rPr>
      </w:pPr>
      <w:r>
        <w:rPr>
          <w:rFonts w:ascii="仿宋_GB2312" w:hAnsi="仿宋_GB2312" w:eastAsia="宋体" w:cs="Times New Roman"/>
          <w:bCs/>
          <w:sz w:val="30"/>
          <w:szCs w:val="30"/>
        </w:rPr>
        <w:t>附件1：产品配置清单及技术指标参数</w:t>
      </w:r>
    </w:p>
    <w:p>
      <w:pPr>
        <w:autoSpaceDE w:val="0"/>
        <w:adjustRightInd w:val="0"/>
        <w:snapToGrid w:val="0"/>
        <w:spacing w:line="460" w:lineRule="exact"/>
        <w:ind w:firstLine="600" w:firstLineChars="200"/>
        <w:jc w:val="left"/>
        <w:rPr>
          <w:rFonts w:ascii="仿宋_GB2312" w:hAnsi="Times New Roman" w:eastAsia="宋体" w:cs="Times New Roman"/>
          <w:bCs/>
          <w:sz w:val="30"/>
          <w:szCs w:val="30"/>
        </w:rPr>
      </w:pPr>
      <w:r>
        <w:rPr>
          <w:rFonts w:ascii="仿宋_GB2312" w:hAnsi="仿宋_GB2312" w:eastAsia="宋体" w:cs="Times New Roman"/>
          <w:bCs/>
          <w:sz w:val="30"/>
          <w:szCs w:val="30"/>
        </w:rPr>
        <w:t>附件2：售后服务承诺</w:t>
      </w:r>
    </w:p>
    <w:p>
      <w:pPr>
        <w:autoSpaceDE w:val="0"/>
        <w:adjustRightInd w:val="0"/>
        <w:snapToGrid w:val="0"/>
        <w:spacing w:line="460" w:lineRule="exact"/>
        <w:ind w:firstLine="600" w:firstLineChars="200"/>
        <w:jc w:val="left"/>
        <w:rPr>
          <w:rFonts w:ascii="Calibri" w:hAnsi="Calibri" w:eastAsia="宋体" w:cs="Times New Roman"/>
          <w:szCs w:val="21"/>
        </w:rPr>
      </w:pPr>
      <w:r>
        <w:rPr>
          <w:rFonts w:ascii="仿宋_GB2312" w:hAnsi="仿宋_GB2312" w:eastAsia="宋体" w:cs="Times New Roman"/>
          <w:bCs/>
          <w:sz w:val="30"/>
          <w:szCs w:val="30"/>
        </w:rPr>
        <w:t>附件3：易损易耗件清单</w:t>
      </w:r>
    </w:p>
    <w:p>
      <w:pPr>
        <w:widowControl/>
        <w:jc w:val="left"/>
        <w:rPr>
          <w:rFonts w:ascii="方正小标宋简体" w:hAnsi="华文中宋" w:eastAsia="方正小标宋简体" w:cs="华文新魏"/>
          <w:bCs/>
          <w:kern w:val="0"/>
          <w:sz w:val="30"/>
          <w:szCs w:val="30"/>
        </w:rPr>
        <w:sectPr>
          <w:pgSz w:w="11907" w:h="16840"/>
          <w:pgMar w:top="1418" w:right="1134" w:bottom="1134" w:left="1418" w:header="851" w:footer="567" w:gutter="0"/>
          <w:pgNumType w:fmt="numberInDash"/>
          <w:cols w:space="720" w:num="1"/>
          <w:docGrid w:type="lines" w:linePitch="396" w:charSpace="0"/>
        </w:sectPr>
      </w:pPr>
    </w:p>
    <w:p>
      <w:pPr>
        <w:autoSpaceDE w:val="0"/>
        <w:autoSpaceDN w:val="0"/>
        <w:adjustRightInd w:val="0"/>
        <w:outlineLvl w:val="0"/>
        <w:rPr>
          <w:rFonts w:ascii="黑体" w:hAnsi="黑体" w:eastAsia="黑体" w:cs="华文新魏"/>
          <w:bCs/>
          <w:kern w:val="0"/>
          <w:sz w:val="30"/>
          <w:szCs w:val="30"/>
        </w:rPr>
      </w:pPr>
      <w:r>
        <w:rPr>
          <w:rFonts w:ascii="方正黑体_GBK" w:hAnsi="方正黑体_GBK" w:eastAsia="宋体" w:cs="Times New Roman"/>
          <w:bCs/>
          <w:kern w:val="0"/>
          <w:sz w:val="30"/>
          <w:szCs w:val="30"/>
        </w:rPr>
        <w:t>附件1</w:t>
      </w:r>
      <w:r>
        <w:rPr>
          <w:rFonts w:hint="eastAsia" w:ascii="黑体" w:hAnsi="黑体" w:eastAsia="黑体" w:cs="华文新魏"/>
          <w:bCs/>
          <w:kern w:val="0"/>
          <w:sz w:val="30"/>
          <w:szCs w:val="30"/>
        </w:rPr>
        <w:t xml:space="preserve">              </w:t>
      </w:r>
    </w:p>
    <w:p>
      <w:pPr>
        <w:autoSpaceDE w:val="0"/>
        <w:autoSpaceDN w:val="0"/>
        <w:adjustRightInd w:val="0"/>
        <w:jc w:val="center"/>
        <w:outlineLvl w:val="0"/>
        <w:rPr>
          <w:rFonts w:hint="eastAsia" w:ascii="方正小标宋简体" w:hAnsi="华文中宋" w:eastAsia="方正小标宋简体" w:cs="华文新魏"/>
          <w:bCs/>
          <w:kern w:val="0"/>
          <w:sz w:val="44"/>
          <w:szCs w:val="44"/>
        </w:rPr>
      </w:pPr>
      <w:r>
        <w:rPr>
          <w:rFonts w:hint="eastAsia" w:ascii="方正小标宋简体" w:hAnsi="华文中宋" w:eastAsia="方正小标宋简体" w:cs="华文新魏"/>
          <w:bCs/>
          <w:kern w:val="0"/>
          <w:sz w:val="44"/>
          <w:szCs w:val="44"/>
        </w:rPr>
        <w:t>产品配置清单</w:t>
      </w:r>
      <w:r>
        <w:rPr>
          <w:rFonts w:hint="eastAsia" w:ascii="方正小标宋简体" w:hAnsi="Calibri" w:eastAsia="方正小标宋简体" w:cs="Times New Roman"/>
          <w:bCs/>
          <w:kern w:val="0"/>
          <w:sz w:val="44"/>
          <w:szCs w:val="44"/>
        </w:rPr>
        <w:t>及技术指标参数</w:t>
      </w:r>
    </w:p>
    <w:tbl>
      <w:tblPr>
        <w:tblStyle w:val="2"/>
        <w:tblW w:w="142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837"/>
        <w:gridCol w:w="1710"/>
        <w:gridCol w:w="1950"/>
        <w:gridCol w:w="870"/>
        <w:gridCol w:w="975"/>
        <w:gridCol w:w="3345"/>
        <w:gridCol w:w="1845"/>
        <w:gridCol w:w="1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Times New Roman"/>
                <w:sz w:val="28"/>
                <w:szCs w:val="28"/>
              </w:rPr>
            </w:pPr>
            <w:r>
              <w:rPr>
                <w:rFonts w:hint="eastAsia" w:ascii="黑体" w:hAnsi="黑体" w:eastAsia="黑体" w:cs="Times New Roman"/>
                <w:sz w:val="28"/>
                <w:szCs w:val="28"/>
              </w:rPr>
              <w:t>项目</w:t>
            </w:r>
          </w:p>
        </w:tc>
        <w:tc>
          <w:tcPr>
            <w:tcW w:w="837" w:type="dxa"/>
            <w:tcBorders>
              <w:top w:val="single" w:color="000000" w:sz="4" w:space="0"/>
              <w:left w:val="nil"/>
              <w:bottom w:val="single" w:color="000000" w:sz="4" w:space="0"/>
              <w:right w:val="single" w:color="auto" w:sz="4" w:space="0"/>
            </w:tcBorders>
            <w:vAlign w:val="center"/>
          </w:tcPr>
          <w:p>
            <w:pPr>
              <w:jc w:val="center"/>
              <w:rPr>
                <w:rFonts w:ascii="黑体" w:hAnsi="黑体" w:eastAsia="黑体" w:cs="Times New Roman"/>
                <w:sz w:val="28"/>
                <w:szCs w:val="28"/>
              </w:rPr>
            </w:pPr>
            <w:r>
              <w:rPr>
                <w:rFonts w:hint="eastAsia" w:ascii="黑体" w:hAnsi="黑体" w:eastAsia="黑体" w:cs="Times New Roman"/>
                <w:sz w:val="28"/>
                <w:szCs w:val="28"/>
              </w:rPr>
              <w:t>序号</w:t>
            </w:r>
          </w:p>
        </w:tc>
        <w:tc>
          <w:tcPr>
            <w:tcW w:w="171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8"/>
                <w:szCs w:val="28"/>
              </w:rPr>
            </w:pPr>
            <w:r>
              <w:rPr>
                <w:rFonts w:hint="eastAsia" w:ascii="黑体" w:hAnsi="黑体" w:eastAsia="黑体" w:cs="Times New Roman"/>
                <w:sz w:val="28"/>
                <w:szCs w:val="28"/>
              </w:rPr>
              <w:t>品名</w:t>
            </w:r>
          </w:p>
        </w:tc>
        <w:tc>
          <w:tcPr>
            <w:tcW w:w="195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8"/>
                <w:szCs w:val="28"/>
              </w:rPr>
            </w:pPr>
            <w:r>
              <w:rPr>
                <w:rFonts w:hint="eastAsia" w:ascii="黑体" w:hAnsi="黑体" w:eastAsia="黑体" w:cs="Times New Roman"/>
                <w:sz w:val="28"/>
                <w:szCs w:val="28"/>
              </w:rPr>
              <w:t>规格型号</w:t>
            </w:r>
          </w:p>
        </w:tc>
        <w:tc>
          <w:tcPr>
            <w:tcW w:w="87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8"/>
                <w:szCs w:val="28"/>
              </w:rPr>
            </w:pPr>
            <w:r>
              <w:rPr>
                <w:rFonts w:hint="eastAsia" w:ascii="黑体" w:hAnsi="黑体" w:eastAsia="黑体" w:cs="Times New Roman"/>
                <w:sz w:val="28"/>
                <w:szCs w:val="28"/>
              </w:rPr>
              <w:t>数量</w:t>
            </w:r>
          </w:p>
        </w:tc>
        <w:tc>
          <w:tcPr>
            <w:tcW w:w="975"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8"/>
                <w:szCs w:val="28"/>
              </w:rPr>
            </w:pPr>
            <w:r>
              <w:rPr>
                <w:rFonts w:hint="eastAsia" w:ascii="黑体" w:hAnsi="黑体" w:eastAsia="黑体" w:cs="Times New Roman"/>
                <w:sz w:val="28"/>
                <w:szCs w:val="28"/>
              </w:rPr>
              <w:t>单价</w:t>
            </w:r>
          </w:p>
        </w:tc>
        <w:tc>
          <w:tcPr>
            <w:tcW w:w="3345" w:type="dxa"/>
            <w:tcBorders>
              <w:top w:val="single" w:color="000000" w:sz="4" w:space="0"/>
              <w:left w:val="nil"/>
              <w:bottom w:val="single" w:color="000000" w:sz="4" w:space="0"/>
              <w:right w:val="single" w:color="auto" w:sz="4" w:space="0"/>
            </w:tcBorders>
            <w:vAlign w:val="center"/>
          </w:tcPr>
          <w:p>
            <w:pPr>
              <w:jc w:val="center"/>
              <w:rPr>
                <w:rFonts w:ascii="黑体" w:hAnsi="黑体" w:eastAsia="黑体" w:cs="Times New Roman"/>
                <w:sz w:val="28"/>
                <w:szCs w:val="28"/>
              </w:rPr>
            </w:pPr>
            <w:r>
              <w:rPr>
                <w:rFonts w:hint="eastAsia" w:ascii="黑体" w:hAnsi="黑体" w:eastAsia="黑体" w:cs="Times New Roman"/>
                <w:sz w:val="28"/>
                <w:szCs w:val="28"/>
              </w:rPr>
              <w:t>技术参数和性能指标</w:t>
            </w:r>
          </w:p>
        </w:tc>
        <w:tc>
          <w:tcPr>
            <w:tcW w:w="1845" w:type="dxa"/>
            <w:tcBorders>
              <w:top w:val="single" w:color="000000" w:sz="4" w:space="0"/>
              <w:left w:val="nil"/>
              <w:bottom w:val="single" w:color="000000" w:sz="4" w:space="0"/>
              <w:right w:val="single" w:color="auto" w:sz="4" w:space="0"/>
            </w:tcBorders>
            <w:vAlign w:val="center"/>
          </w:tcPr>
          <w:p>
            <w:pPr>
              <w:jc w:val="center"/>
              <w:rPr>
                <w:rFonts w:ascii="黑体" w:hAnsi="黑体" w:eastAsia="黑体" w:cs="Times New Roman"/>
                <w:sz w:val="28"/>
                <w:szCs w:val="28"/>
              </w:rPr>
            </w:pPr>
            <w:r>
              <w:rPr>
                <w:rFonts w:hint="eastAsia" w:ascii="黑体" w:hAnsi="黑体" w:eastAsia="黑体" w:cs="Times New Roman"/>
                <w:sz w:val="28"/>
                <w:szCs w:val="28"/>
              </w:rPr>
              <w:t>品牌与产地</w:t>
            </w:r>
          </w:p>
        </w:tc>
        <w:tc>
          <w:tcPr>
            <w:tcW w:w="1035"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8"/>
                <w:szCs w:val="28"/>
              </w:rPr>
            </w:pPr>
            <w:r>
              <w:rPr>
                <w:rFonts w:hint="eastAsia" w:ascii="黑体" w:hAnsi="黑体" w:eastAsia="黑体" w:cs="Times New Roman"/>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vMerge w:val="restart"/>
            <w:tcBorders>
              <w:top w:val="nil"/>
              <w:left w:val="single" w:color="000000" w:sz="4" w:space="0"/>
              <w:bottom w:val="single" w:color="000000" w:sz="4" w:space="0"/>
              <w:right w:val="single" w:color="000000" w:sz="4" w:space="0"/>
            </w:tcBorders>
            <w:vAlign w:val="center"/>
          </w:tcPr>
          <w:p>
            <w:pPr>
              <w:rPr>
                <w:rFonts w:ascii="黑体" w:hAnsi="黑体" w:eastAsia="黑体" w:cs="Times New Roman"/>
                <w:sz w:val="24"/>
                <w:szCs w:val="24"/>
              </w:rPr>
            </w:pPr>
          </w:p>
          <w:p>
            <w:pPr>
              <w:jc w:val="center"/>
              <w:rPr>
                <w:rFonts w:hint="eastAsia" w:ascii="黑体" w:hAnsi="黑体" w:eastAsia="黑体" w:cs="Times New Roman"/>
                <w:sz w:val="24"/>
                <w:szCs w:val="24"/>
              </w:rPr>
            </w:pPr>
            <w:r>
              <w:rPr>
                <w:rFonts w:hint="eastAsia" w:ascii="黑体" w:hAnsi="黑体" w:eastAsia="黑体" w:cs="Times New Roman"/>
                <w:sz w:val="24"/>
                <w:szCs w:val="24"/>
              </w:rPr>
              <w:t>标准配置</w:t>
            </w:r>
          </w:p>
          <w:p>
            <w:pPr>
              <w:rPr>
                <w:rFonts w:ascii="黑体" w:hAnsi="黑体" w:eastAsia="黑体" w:cs="Times New Roman"/>
                <w:sz w:val="24"/>
                <w:szCs w:val="24"/>
              </w:rPr>
            </w:pPr>
          </w:p>
        </w:tc>
        <w:tc>
          <w:tcPr>
            <w:tcW w:w="837" w:type="dxa"/>
            <w:tcBorders>
              <w:top w:val="single" w:color="000000" w:sz="4" w:space="0"/>
              <w:left w:val="nil"/>
              <w:bottom w:val="single" w:color="000000" w:sz="4" w:space="0"/>
              <w:right w:val="single" w:color="auto" w:sz="4" w:space="0"/>
            </w:tcBorders>
            <w:vAlign w:val="center"/>
          </w:tcPr>
          <w:p>
            <w:pPr>
              <w:jc w:val="center"/>
              <w:rPr>
                <w:rFonts w:ascii="黑体" w:hAnsi="黑体" w:eastAsia="黑体" w:cs="Times New Roman"/>
                <w:sz w:val="24"/>
                <w:szCs w:val="24"/>
              </w:rPr>
            </w:pPr>
            <w:r>
              <w:rPr>
                <w:rFonts w:hint="eastAsia" w:ascii="黑体" w:hAnsi="黑体" w:eastAsia="黑体" w:cs="Times New Roman"/>
                <w:sz w:val="24"/>
                <w:szCs w:val="24"/>
              </w:rPr>
              <w:t>1</w:t>
            </w:r>
          </w:p>
        </w:tc>
        <w:tc>
          <w:tcPr>
            <w:tcW w:w="171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4"/>
                <w:szCs w:val="24"/>
              </w:rPr>
            </w:pPr>
          </w:p>
        </w:tc>
        <w:tc>
          <w:tcPr>
            <w:tcW w:w="195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4"/>
                <w:szCs w:val="24"/>
              </w:rPr>
            </w:pPr>
          </w:p>
        </w:tc>
        <w:tc>
          <w:tcPr>
            <w:tcW w:w="870" w:type="dxa"/>
            <w:tcBorders>
              <w:top w:val="single" w:color="000000" w:sz="4" w:space="0"/>
              <w:left w:val="nil"/>
              <w:bottom w:val="single" w:color="000000" w:sz="4" w:space="0"/>
              <w:right w:val="single" w:color="000000" w:sz="4" w:space="0"/>
            </w:tcBorders>
            <w:vAlign w:val="center"/>
          </w:tcPr>
          <w:p>
            <w:pPr>
              <w:snapToGrid w:val="0"/>
              <w:spacing w:line="300" w:lineRule="exact"/>
              <w:ind w:left="100"/>
              <w:jc w:val="center"/>
              <w:rPr>
                <w:rFonts w:ascii="黑体" w:hAnsi="黑体" w:eastAsia="黑体" w:cs="Times New Roman"/>
                <w:sz w:val="24"/>
                <w:szCs w:val="24"/>
              </w:rPr>
            </w:pPr>
          </w:p>
        </w:tc>
        <w:tc>
          <w:tcPr>
            <w:tcW w:w="975" w:type="dxa"/>
            <w:tcBorders>
              <w:top w:val="single" w:color="000000" w:sz="4" w:space="0"/>
              <w:left w:val="nil"/>
              <w:bottom w:val="single" w:color="000000" w:sz="4" w:space="0"/>
              <w:right w:val="single" w:color="000000" w:sz="4" w:space="0"/>
            </w:tcBorders>
            <w:vAlign w:val="center"/>
          </w:tcPr>
          <w:p>
            <w:pPr>
              <w:snapToGrid w:val="0"/>
              <w:spacing w:line="300" w:lineRule="exact"/>
              <w:ind w:left="100"/>
              <w:jc w:val="center"/>
              <w:rPr>
                <w:rFonts w:ascii="黑体" w:hAnsi="黑体" w:eastAsia="黑体" w:cs="Times New Roman"/>
                <w:sz w:val="24"/>
                <w:szCs w:val="24"/>
              </w:rPr>
            </w:pPr>
          </w:p>
        </w:tc>
        <w:tc>
          <w:tcPr>
            <w:tcW w:w="3345" w:type="dxa"/>
            <w:tcBorders>
              <w:top w:val="single" w:color="000000" w:sz="4" w:space="0"/>
              <w:left w:val="nil"/>
              <w:bottom w:val="single" w:color="000000" w:sz="4" w:space="0"/>
              <w:right w:val="single" w:color="auto" w:sz="4" w:space="0"/>
            </w:tcBorders>
            <w:vAlign w:val="center"/>
          </w:tcPr>
          <w:p>
            <w:pPr>
              <w:jc w:val="left"/>
              <w:rPr>
                <w:rFonts w:ascii="宋体" w:hAnsi="宋体" w:eastAsia="宋体" w:cs="Times New Roman"/>
                <w:szCs w:val="21"/>
              </w:rPr>
            </w:pPr>
          </w:p>
        </w:tc>
        <w:tc>
          <w:tcPr>
            <w:tcW w:w="1845" w:type="dxa"/>
            <w:tcBorders>
              <w:top w:val="single" w:color="000000" w:sz="4" w:space="0"/>
              <w:left w:val="nil"/>
              <w:bottom w:val="single" w:color="000000" w:sz="4" w:space="0"/>
              <w:right w:val="single" w:color="auto" w:sz="4" w:space="0"/>
            </w:tcBorders>
            <w:vAlign w:val="center"/>
          </w:tcPr>
          <w:p>
            <w:pPr>
              <w:widowControl/>
              <w:jc w:val="center"/>
              <w:rPr>
                <w:rFonts w:ascii="黑体" w:hAnsi="黑体" w:eastAsia="黑体" w:cs="Times New Roman"/>
                <w:sz w:val="24"/>
                <w:szCs w:val="24"/>
              </w:rPr>
            </w:pPr>
          </w:p>
        </w:tc>
        <w:tc>
          <w:tcPr>
            <w:tcW w:w="1035" w:type="dxa"/>
            <w:tcBorders>
              <w:top w:val="single" w:color="000000" w:sz="4" w:space="0"/>
              <w:left w:val="nil"/>
              <w:bottom w:val="single" w:color="000000" w:sz="4" w:space="0"/>
              <w:right w:val="single" w:color="000000" w:sz="4" w:space="0"/>
            </w:tcBorders>
            <w:vAlign w:val="center"/>
          </w:tcPr>
          <w:p>
            <w:pPr>
              <w:snapToGrid w:val="0"/>
              <w:jc w:val="center"/>
              <w:rPr>
                <w:rFonts w:ascii="Times New Roman" w:hAnsi="Times New Roman" w:eastAsia="宋体" w:cs="Times New Roman"/>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Times New Roman"/>
                <w:sz w:val="24"/>
                <w:szCs w:val="24"/>
              </w:rPr>
            </w:pPr>
          </w:p>
        </w:tc>
        <w:tc>
          <w:tcPr>
            <w:tcW w:w="837" w:type="dxa"/>
            <w:tcBorders>
              <w:top w:val="single" w:color="000000" w:sz="4" w:space="0"/>
              <w:left w:val="nil"/>
              <w:bottom w:val="single" w:color="000000" w:sz="4" w:space="0"/>
              <w:right w:val="single" w:color="auto" w:sz="4" w:space="0"/>
            </w:tcBorders>
            <w:vAlign w:val="center"/>
          </w:tcPr>
          <w:p>
            <w:pPr>
              <w:jc w:val="center"/>
              <w:rPr>
                <w:rFonts w:ascii="黑体" w:hAnsi="黑体" w:eastAsia="黑体" w:cs="Times New Roman"/>
                <w:sz w:val="24"/>
                <w:szCs w:val="24"/>
              </w:rPr>
            </w:pPr>
            <w:r>
              <w:rPr>
                <w:rFonts w:hint="eastAsia" w:ascii="黑体" w:hAnsi="黑体" w:eastAsia="黑体" w:cs="Times New Roman"/>
                <w:sz w:val="24"/>
                <w:szCs w:val="24"/>
              </w:rPr>
              <w:t>2</w:t>
            </w:r>
          </w:p>
        </w:tc>
        <w:tc>
          <w:tcPr>
            <w:tcW w:w="171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4"/>
                <w:szCs w:val="24"/>
              </w:rPr>
            </w:pPr>
          </w:p>
        </w:tc>
        <w:tc>
          <w:tcPr>
            <w:tcW w:w="195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4"/>
                <w:szCs w:val="24"/>
              </w:rPr>
            </w:pPr>
          </w:p>
        </w:tc>
        <w:tc>
          <w:tcPr>
            <w:tcW w:w="870" w:type="dxa"/>
            <w:tcBorders>
              <w:top w:val="single" w:color="000000" w:sz="4" w:space="0"/>
              <w:left w:val="nil"/>
              <w:bottom w:val="single" w:color="000000" w:sz="4" w:space="0"/>
              <w:right w:val="single" w:color="000000" w:sz="4" w:space="0"/>
            </w:tcBorders>
            <w:vAlign w:val="center"/>
          </w:tcPr>
          <w:p>
            <w:pPr>
              <w:snapToGrid w:val="0"/>
              <w:spacing w:line="300" w:lineRule="exact"/>
              <w:ind w:left="100"/>
              <w:jc w:val="center"/>
              <w:rPr>
                <w:rFonts w:ascii="黑体" w:hAnsi="黑体" w:eastAsia="黑体" w:cs="Times New Roman"/>
                <w:sz w:val="24"/>
                <w:szCs w:val="24"/>
              </w:rPr>
            </w:pPr>
          </w:p>
        </w:tc>
        <w:tc>
          <w:tcPr>
            <w:tcW w:w="975" w:type="dxa"/>
            <w:tcBorders>
              <w:top w:val="single" w:color="000000" w:sz="4" w:space="0"/>
              <w:left w:val="nil"/>
              <w:bottom w:val="single" w:color="000000" w:sz="4" w:space="0"/>
              <w:right w:val="single" w:color="000000" w:sz="4" w:space="0"/>
            </w:tcBorders>
            <w:vAlign w:val="center"/>
          </w:tcPr>
          <w:p>
            <w:pPr>
              <w:snapToGrid w:val="0"/>
              <w:spacing w:line="300" w:lineRule="exact"/>
              <w:ind w:left="100"/>
              <w:jc w:val="center"/>
              <w:rPr>
                <w:rFonts w:ascii="黑体" w:hAnsi="黑体" w:eastAsia="黑体" w:cs="Times New Roman"/>
                <w:sz w:val="24"/>
                <w:szCs w:val="24"/>
              </w:rPr>
            </w:pPr>
          </w:p>
        </w:tc>
        <w:tc>
          <w:tcPr>
            <w:tcW w:w="3345" w:type="dxa"/>
            <w:tcBorders>
              <w:top w:val="single" w:color="000000" w:sz="4" w:space="0"/>
              <w:left w:val="nil"/>
              <w:bottom w:val="single" w:color="000000" w:sz="4" w:space="0"/>
              <w:right w:val="single" w:color="auto" w:sz="4" w:space="0"/>
            </w:tcBorders>
            <w:vAlign w:val="center"/>
          </w:tcPr>
          <w:p>
            <w:pPr>
              <w:jc w:val="left"/>
              <w:rPr>
                <w:rFonts w:ascii="宋体" w:hAnsi="宋体" w:eastAsia="宋体" w:cs="Times New Roman"/>
                <w:szCs w:val="21"/>
              </w:rPr>
            </w:pPr>
          </w:p>
        </w:tc>
        <w:tc>
          <w:tcPr>
            <w:tcW w:w="1845" w:type="dxa"/>
            <w:tcBorders>
              <w:top w:val="single" w:color="000000" w:sz="4" w:space="0"/>
              <w:left w:val="nil"/>
              <w:bottom w:val="single" w:color="000000" w:sz="4" w:space="0"/>
              <w:right w:val="single" w:color="auto" w:sz="4" w:space="0"/>
            </w:tcBorders>
            <w:vAlign w:val="center"/>
          </w:tcPr>
          <w:p>
            <w:pPr>
              <w:jc w:val="center"/>
              <w:rPr>
                <w:rFonts w:ascii="黑体" w:hAnsi="黑体" w:eastAsia="黑体" w:cs="Times New Roman"/>
                <w:sz w:val="24"/>
                <w:szCs w:val="24"/>
              </w:rPr>
            </w:pPr>
          </w:p>
        </w:tc>
        <w:tc>
          <w:tcPr>
            <w:tcW w:w="103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Times New Roman"/>
                <w:sz w:val="24"/>
                <w:szCs w:val="24"/>
              </w:rPr>
            </w:pPr>
          </w:p>
        </w:tc>
        <w:tc>
          <w:tcPr>
            <w:tcW w:w="837" w:type="dxa"/>
            <w:tcBorders>
              <w:top w:val="single" w:color="000000" w:sz="4" w:space="0"/>
              <w:left w:val="nil"/>
              <w:bottom w:val="single" w:color="000000" w:sz="4" w:space="0"/>
              <w:right w:val="single" w:color="auto" w:sz="4" w:space="0"/>
            </w:tcBorders>
            <w:vAlign w:val="center"/>
          </w:tcPr>
          <w:p>
            <w:pPr>
              <w:jc w:val="center"/>
              <w:rPr>
                <w:rFonts w:ascii="黑体" w:hAnsi="黑体" w:eastAsia="黑体" w:cs="Times New Roman"/>
                <w:sz w:val="24"/>
                <w:szCs w:val="24"/>
              </w:rPr>
            </w:pPr>
            <w:r>
              <w:rPr>
                <w:rFonts w:hint="eastAsia" w:ascii="黑体" w:hAnsi="黑体" w:eastAsia="黑体" w:cs="Times New Roman"/>
                <w:sz w:val="24"/>
                <w:szCs w:val="24"/>
              </w:rPr>
              <w:t>3</w:t>
            </w:r>
          </w:p>
        </w:tc>
        <w:tc>
          <w:tcPr>
            <w:tcW w:w="171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4"/>
                <w:szCs w:val="24"/>
              </w:rPr>
            </w:pPr>
          </w:p>
        </w:tc>
        <w:tc>
          <w:tcPr>
            <w:tcW w:w="1950" w:type="dxa"/>
            <w:tcBorders>
              <w:top w:val="single" w:color="000000" w:sz="4" w:space="0"/>
              <w:left w:val="nil"/>
              <w:bottom w:val="single" w:color="000000" w:sz="4" w:space="0"/>
              <w:right w:val="single" w:color="000000" w:sz="4" w:space="0"/>
            </w:tcBorders>
            <w:vAlign w:val="center"/>
          </w:tcPr>
          <w:p>
            <w:pPr>
              <w:jc w:val="center"/>
              <w:rPr>
                <w:rFonts w:ascii="黑体" w:hAnsi="黑体" w:eastAsia="黑体" w:cs="Times New Roman"/>
                <w:sz w:val="24"/>
                <w:szCs w:val="24"/>
              </w:rPr>
            </w:pPr>
          </w:p>
        </w:tc>
        <w:tc>
          <w:tcPr>
            <w:tcW w:w="870" w:type="dxa"/>
            <w:tcBorders>
              <w:top w:val="single" w:color="000000" w:sz="4" w:space="0"/>
              <w:left w:val="nil"/>
              <w:bottom w:val="single" w:color="000000" w:sz="4" w:space="0"/>
              <w:right w:val="single" w:color="000000" w:sz="4" w:space="0"/>
            </w:tcBorders>
            <w:vAlign w:val="center"/>
          </w:tcPr>
          <w:p>
            <w:pPr>
              <w:snapToGrid w:val="0"/>
              <w:spacing w:line="300" w:lineRule="exact"/>
              <w:ind w:left="100"/>
              <w:jc w:val="center"/>
              <w:rPr>
                <w:rFonts w:ascii="黑体" w:hAnsi="黑体" w:eastAsia="黑体" w:cs="Times New Roman"/>
                <w:sz w:val="24"/>
                <w:szCs w:val="24"/>
              </w:rPr>
            </w:pPr>
          </w:p>
        </w:tc>
        <w:tc>
          <w:tcPr>
            <w:tcW w:w="975" w:type="dxa"/>
            <w:tcBorders>
              <w:top w:val="single" w:color="000000" w:sz="4" w:space="0"/>
              <w:left w:val="nil"/>
              <w:bottom w:val="single" w:color="000000" w:sz="4" w:space="0"/>
              <w:right w:val="single" w:color="000000" w:sz="4" w:space="0"/>
            </w:tcBorders>
            <w:vAlign w:val="center"/>
          </w:tcPr>
          <w:p>
            <w:pPr>
              <w:snapToGrid w:val="0"/>
              <w:spacing w:line="300" w:lineRule="exact"/>
              <w:ind w:left="100"/>
              <w:jc w:val="center"/>
              <w:rPr>
                <w:rFonts w:ascii="黑体" w:hAnsi="黑体" w:eastAsia="黑体" w:cs="Times New Roman"/>
                <w:sz w:val="24"/>
                <w:szCs w:val="24"/>
              </w:rPr>
            </w:pPr>
          </w:p>
        </w:tc>
        <w:tc>
          <w:tcPr>
            <w:tcW w:w="3345" w:type="dxa"/>
            <w:tcBorders>
              <w:top w:val="single" w:color="000000" w:sz="4" w:space="0"/>
              <w:left w:val="nil"/>
              <w:bottom w:val="single" w:color="000000" w:sz="4" w:space="0"/>
              <w:right w:val="single" w:color="auto" w:sz="4" w:space="0"/>
            </w:tcBorders>
            <w:vAlign w:val="center"/>
          </w:tcPr>
          <w:p>
            <w:pPr>
              <w:jc w:val="left"/>
              <w:rPr>
                <w:rFonts w:ascii="宋体" w:hAnsi="宋体" w:eastAsia="宋体" w:cs="Times New Roman"/>
                <w:szCs w:val="21"/>
              </w:rPr>
            </w:pPr>
          </w:p>
        </w:tc>
        <w:tc>
          <w:tcPr>
            <w:tcW w:w="1845" w:type="dxa"/>
            <w:tcBorders>
              <w:top w:val="single" w:color="000000" w:sz="4" w:space="0"/>
              <w:left w:val="nil"/>
              <w:bottom w:val="single" w:color="000000" w:sz="4" w:space="0"/>
              <w:right w:val="single" w:color="auto" w:sz="4" w:space="0"/>
            </w:tcBorders>
            <w:vAlign w:val="center"/>
          </w:tcPr>
          <w:p>
            <w:pPr>
              <w:jc w:val="center"/>
              <w:rPr>
                <w:rFonts w:ascii="黑体" w:hAnsi="黑体" w:eastAsia="黑体" w:cs="Times New Roman"/>
                <w:sz w:val="24"/>
                <w:szCs w:val="24"/>
              </w:rPr>
            </w:pPr>
          </w:p>
        </w:tc>
        <w:tc>
          <w:tcPr>
            <w:tcW w:w="103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赠送</w:t>
            </w:r>
          </w:p>
        </w:tc>
        <w:tc>
          <w:tcPr>
            <w:tcW w:w="837" w:type="dxa"/>
            <w:tcBorders>
              <w:top w:val="single" w:color="000000" w:sz="4" w:space="0"/>
              <w:left w:val="nil"/>
              <w:bottom w:val="single" w:color="000000" w:sz="4" w:space="0"/>
              <w:right w:val="single" w:color="auto" w:sz="4" w:space="0"/>
            </w:tcBorders>
            <w:vAlign w:val="center"/>
          </w:tcPr>
          <w:p>
            <w:pPr>
              <w:autoSpaceDE w:val="0"/>
              <w:spacing w:line="380" w:lineRule="exact"/>
              <w:jc w:val="center"/>
              <w:rPr>
                <w:rFonts w:ascii="黑体" w:hAnsi="黑体" w:eastAsia="黑体" w:cs="Times New Roman"/>
                <w:sz w:val="24"/>
                <w:szCs w:val="24"/>
              </w:rPr>
            </w:pPr>
          </w:p>
        </w:tc>
        <w:tc>
          <w:tcPr>
            <w:tcW w:w="171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p>
        </w:tc>
        <w:tc>
          <w:tcPr>
            <w:tcW w:w="195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仿宋_GB2312" w:hAnsi="黑体" w:eastAsia="宋体" w:cs="Times New Roman"/>
                <w:sz w:val="24"/>
                <w:szCs w:val="24"/>
              </w:rPr>
            </w:pPr>
          </w:p>
        </w:tc>
        <w:tc>
          <w:tcPr>
            <w:tcW w:w="87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宋体" w:hAnsi="宋体" w:eastAsia="宋体" w:cs="Times New Roman"/>
                <w:sz w:val="24"/>
                <w:szCs w:val="24"/>
              </w:rPr>
            </w:pPr>
          </w:p>
        </w:tc>
        <w:tc>
          <w:tcPr>
            <w:tcW w:w="975"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仿宋_GB2312" w:hAnsi="黑体" w:eastAsia="宋体" w:cs="Times New Roman"/>
                <w:sz w:val="24"/>
                <w:szCs w:val="24"/>
              </w:rPr>
            </w:pPr>
          </w:p>
        </w:tc>
        <w:tc>
          <w:tcPr>
            <w:tcW w:w="3345" w:type="dxa"/>
            <w:tcBorders>
              <w:top w:val="single" w:color="000000" w:sz="4" w:space="0"/>
              <w:left w:val="nil"/>
              <w:bottom w:val="single" w:color="000000" w:sz="4" w:space="0"/>
              <w:right w:val="single" w:color="auto" w:sz="4" w:space="0"/>
            </w:tcBorders>
            <w:vAlign w:val="center"/>
          </w:tcPr>
          <w:p>
            <w:pPr>
              <w:autoSpaceDE w:val="0"/>
              <w:spacing w:line="380" w:lineRule="exact"/>
              <w:jc w:val="center"/>
              <w:rPr>
                <w:rFonts w:ascii="黑体" w:hAnsi="黑体" w:eastAsia="黑体" w:cs="Times New Roman"/>
                <w:sz w:val="24"/>
                <w:szCs w:val="24"/>
              </w:rPr>
            </w:pPr>
          </w:p>
        </w:tc>
        <w:tc>
          <w:tcPr>
            <w:tcW w:w="1845" w:type="dxa"/>
            <w:tcBorders>
              <w:top w:val="single" w:color="000000" w:sz="4" w:space="0"/>
              <w:left w:val="nil"/>
              <w:bottom w:val="single" w:color="000000" w:sz="4" w:space="0"/>
              <w:right w:val="single" w:color="auto" w:sz="4" w:space="0"/>
            </w:tcBorders>
            <w:vAlign w:val="center"/>
          </w:tcPr>
          <w:p>
            <w:pPr>
              <w:widowControl/>
              <w:autoSpaceDE w:val="0"/>
              <w:spacing w:line="380" w:lineRule="exact"/>
              <w:jc w:val="center"/>
              <w:rPr>
                <w:rFonts w:ascii="仿宋_GB2312" w:hAnsi="黑体" w:eastAsia="宋体" w:cs="Times New Roman"/>
                <w:sz w:val="24"/>
                <w:szCs w:val="24"/>
              </w:rPr>
            </w:pPr>
          </w:p>
        </w:tc>
        <w:tc>
          <w:tcPr>
            <w:tcW w:w="1035"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专用工具</w:t>
            </w:r>
          </w:p>
        </w:tc>
        <w:tc>
          <w:tcPr>
            <w:tcW w:w="837" w:type="dxa"/>
            <w:tcBorders>
              <w:top w:val="single" w:color="000000" w:sz="4" w:space="0"/>
              <w:left w:val="nil"/>
              <w:bottom w:val="single" w:color="000000" w:sz="4" w:space="0"/>
              <w:right w:val="single" w:color="auto" w:sz="4" w:space="0"/>
            </w:tcBorders>
            <w:vAlign w:val="center"/>
          </w:tcPr>
          <w:p>
            <w:pPr>
              <w:autoSpaceDE w:val="0"/>
              <w:spacing w:line="380" w:lineRule="exact"/>
              <w:jc w:val="center"/>
              <w:rPr>
                <w:rFonts w:ascii="黑体" w:hAnsi="黑体" w:eastAsia="黑体" w:cs="Times New Roman"/>
                <w:sz w:val="24"/>
                <w:szCs w:val="24"/>
              </w:rPr>
            </w:pPr>
          </w:p>
        </w:tc>
        <w:tc>
          <w:tcPr>
            <w:tcW w:w="171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p>
        </w:tc>
        <w:tc>
          <w:tcPr>
            <w:tcW w:w="195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仿宋_GB2312" w:hAnsi="黑体" w:eastAsia="宋体" w:cs="Times New Roman"/>
                <w:sz w:val="24"/>
                <w:szCs w:val="24"/>
              </w:rPr>
            </w:pPr>
          </w:p>
        </w:tc>
        <w:tc>
          <w:tcPr>
            <w:tcW w:w="87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宋体" w:hAnsi="宋体" w:eastAsia="宋体" w:cs="Times New Roman"/>
                <w:sz w:val="24"/>
                <w:szCs w:val="24"/>
              </w:rPr>
            </w:pPr>
          </w:p>
        </w:tc>
        <w:tc>
          <w:tcPr>
            <w:tcW w:w="975"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仿宋_GB2312" w:hAnsi="黑体" w:eastAsia="宋体" w:cs="Times New Roman"/>
                <w:sz w:val="24"/>
                <w:szCs w:val="24"/>
              </w:rPr>
            </w:pPr>
          </w:p>
        </w:tc>
        <w:tc>
          <w:tcPr>
            <w:tcW w:w="3345" w:type="dxa"/>
            <w:tcBorders>
              <w:top w:val="single" w:color="000000" w:sz="4" w:space="0"/>
              <w:left w:val="nil"/>
              <w:bottom w:val="single" w:color="000000" w:sz="4" w:space="0"/>
              <w:right w:val="single" w:color="auto" w:sz="4" w:space="0"/>
            </w:tcBorders>
            <w:vAlign w:val="center"/>
          </w:tcPr>
          <w:p>
            <w:pPr>
              <w:autoSpaceDE w:val="0"/>
              <w:spacing w:line="380" w:lineRule="exact"/>
              <w:jc w:val="center"/>
              <w:rPr>
                <w:rFonts w:ascii="黑体" w:hAnsi="黑体" w:eastAsia="黑体" w:cs="Times New Roman"/>
                <w:sz w:val="24"/>
                <w:szCs w:val="24"/>
              </w:rPr>
            </w:pPr>
          </w:p>
        </w:tc>
        <w:tc>
          <w:tcPr>
            <w:tcW w:w="1845" w:type="dxa"/>
            <w:tcBorders>
              <w:top w:val="single" w:color="000000" w:sz="4" w:space="0"/>
              <w:left w:val="nil"/>
              <w:bottom w:val="single" w:color="000000" w:sz="4" w:space="0"/>
              <w:right w:val="single" w:color="auto" w:sz="4" w:space="0"/>
            </w:tcBorders>
            <w:vAlign w:val="center"/>
          </w:tcPr>
          <w:p>
            <w:pPr>
              <w:widowControl/>
              <w:autoSpaceDE w:val="0"/>
              <w:spacing w:line="380" w:lineRule="exact"/>
              <w:jc w:val="center"/>
              <w:rPr>
                <w:rFonts w:ascii="仿宋_GB2312" w:hAnsi="黑体" w:eastAsia="宋体" w:cs="Times New Roman"/>
                <w:sz w:val="24"/>
                <w:szCs w:val="24"/>
              </w:rPr>
            </w:pPr>
          </w:p>
        </w:tc>
        <w:tc>
          <w:tcPr>
            <w:tcW w:w="1035"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使用手册</w:t>
            </w:r>
          </w:p>
        </w:tc>
        <w:tc>
          <w:tcPr>
            <w:tcW w:w="837" w:type="dxa"/>
            <w:tcBorders>
              <w:top w:val="single" w:color="000000" w:sz="4" w:space="0"/>
              <w:left w:val="nil"/>
              <w:bottom w:val="single" w:color="000000" w:sz="4" w:space="0"/>
              <w:right w:val="single" w:color="auto" w:sz="4" w:space="0"/>
            </w:tcBorders>
            <w:vAlign w:val="center"/>
          </w:tcPr>
          <w:p>
            <w:pPr>
              <w:autoSpaceDE w:val="0"/>
              <w:spacing w:line="380" w:lineRule="exact"/>
              <w:jc w:val="center"/>
              <w:rPr>
                <w:rFonts w:ascii="黑体" w:hAnsi="黑体" w:eastAsia="黑体" w:cs="Times New Roman"/>
                <w:sz w:val="24"/>
                <w:szCs w:val="24"/>
              </w:rPr>
            </w:pPr>
          </w:p>
        </w:tc>
        <w:tc>
          <w:tcPr>
            <w:tcW w:w="171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p>
        </w:tc>
        <w:tc>
          <w:tcPr>
            <w:tcW w:w="195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仿宋_GB2312" w:hAnsi="黑体" w:eastAsia="宋体" w:cs="Times New Roman"/>
                <w:sz w:val="24"/>
                <w:szCs w:val="24"/>
              </w:rPr>
            </w:pPr>
          </w:p>
        </w:tc>
        <w:tc>
          <w:tcPr>
            <w:tcW w:w="87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p>
        </w:tc>
        <w:tc>
          <w:tcPr>
            <w:tcW w:w="975"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仿宋_GB2312" w:hAnsi="黑体" w:eastAsia="宋体" w:cs="Times New Roman"/>
                <w:sz w:val="24"/>
                <w:szCs w:val="24"/>
              </w:rPr>
            </w:pPr>
          </w:p>
        </w:tc>
        <w:tc>
          <w:tcPr>
            <w:tcW w:w="3345" w:type="dxa"/>
            <w:tcBorders>
              <w:top w:val="single" w:color="000000" w:sz="4" w:space="0"/>
              <w:left w:val="nil"/>
              <w:bottom w:val="single" w:color="000000" w:sz="4" w:space="0"/>
              <w:right w:val="single" w:color="auto" w:sz="4" w:space="0"/>
            </w:tcBorders>
            <w:vAlign w:val="center"/>
          </w:tcPr>
          <w:p>
            <w:pPr>
              <w:autoSpaceDE w:val="0"/>
              <w:spacing w:line="380" w:lineRule="exact"/>
              <w:jc w:val="center"/>
              <w:rPr>
                <w:rFonts w:ascii="黑体" w:hAnsi="黑体" w:eastAsia="黑体" w:cs="Times New Roman"/>
                <w:sz w:val="24"/>
                <w:szCs w:val="24"/>
              </w:rPr>
            </w:pPr>
          </w:p>
        </w:tc>
        <w:tc>
          <w:tcPr>
            <w:tcW w:w="1845" w:type="dxa"/>
            <w:tcBorders>
              <w:top w:val="single" w:color="000000" w:sz="4" w:space="0"/>
              <w:left w:val="nil"/>
              <w:bottom w:val="single" w:color="000000" w:sz="4" w:space="0"/>
              <w:right w:val="single" w:color="auto" w:sz="4" w:space="0"/>
            </w:tcBorders>
            <w:vAlign w:val="center"/>
          </w:tcPr>
          <w:p>
            <w:pPr>
              <w:widowControl/>
              <w:autoSpaceDE w:val="0"/>
              <w:spacing w:line="380" w:lineRule="exact"/>
              <w:jc w:val="center"/>
              <w:rPr>
                <w:rFonts w:ascii="仿宋_GB2312" w:hAnsi="黑体" w:eastAsia="宋体" w:cs="Times New Roman"/>
                <w:sz w:val="24"/>
                <w:szCs w:val="24"/>
              </w:rPr>
            </w:pPr>
          </w:p>
        </w:tc>
        <w:tc>
          <w:tcPr>
            <w:tcW w:w="1035"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维修手册</w:t>
            </w:r>
          </w:p>
        </w:tc>
        <w:tc>
          <w:tcPr>
            <w:tcW w:w="837" w:type="dxa"/>
            <w:tcBorders>
              <w:top w:val="single" w:color="000000" w:sz="4" w:space="0"/>
              <w:left w:val="nil"/>
              <w:bottom w:val="single" w:color="000000" w:sz="4" w:space="0"/>
              <w:right w:val="single" w:color="auto" w:sz="4" w:space="0"/>
            </w:tcBorders>
            <w:vAlign w:val="center"/>
          </w:tcPr>
          <w:p>
            <w:pPr>
              <w:autoSpaceDE w:val="0"/>
              <w:spacing w:line="380" w:lineRule="exact"/>
              <w:jc w:val="center"/>
              <w:rPr>
                <w:rFonts w:ascii="黑体" w:hAnsi="黑体" w:eastAsia="黑体" w:cs="Times New Roman"/>
                <w:sz w:val="24"/>
                <w:szCs w:val="24"/>
              </w:rPr>
            </w:pPr>
          </w:p>
        </w:tc>
        <w:tc>
          <w:tcPr>
            <w:tcW w:w="171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p>
        </w:tc>
        <w:tc>
          <w:tcPr>
            <w:tcW w:w="195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仿宋_GB2312" w:hAnsi="黑体" w:eastAsia="宋体" w:cs="Times New Roman"/>
                <w:sz w:val="24"/>
                <w:szCs w:val="24"/>
              </w:rPr>
            </w:pPr>
          </w:p>
        </w:tc>
        <w:tc>
          <w:tcPr>
            <w:tcW w:w="87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p>
        </w:tc>
        <w:tc>
          <w:tcPr>
            <w:tcW w:w="975"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仿宋_GB2312" w:hAnsi="黑体" w:eastAsia="宋体" w:cs="Times New Roman"/>
                <w:sz w:val="24"/>
                <w:szCs w:val="24"/>
              </w:rPr>
            </w:pPr>
          </w:p>
        </w:tc>
        <w:tc>
          <w:tcPr>
            <w:tcW w:w="3345" w:type="dxa"/>
            <w:tcBorders>
              <w:top w:val="single" w:color="000000" w:sz="4" w:space="0"/>
              <w:left w:val="nil"/>
              <w:bottom w:val="single" w:color="000000" w:sz="4" w:space="0"/>
              <w:right w:val="single" w:color="auto" w:sz="4" w:space="0"/>
            </w:tcBorders>
            <w:vAlign w:val="center"/>
          </w:tcPr>
          <w:p>
            <w:pPr>
              <w:autoSpaceDE w:val="0"/>
              <w:spacing w:line="380" w:lineRule="exact"/>
              <w:jc w:val="center"/>
              <w:rPr>
                <w:rFonts w:ascii="黑体" w:hAnsi="黑体" w:eastAsia="黑体" w:cs="Times New Roman"/>
                <w:sz w:val="24"/>
                <w:szCs w:val="24"/>
              </w:rPr>
            </w:pPr>
          </w:p>
        </w:tc>
        <w:tc>
          <w:tcPr>
            <w:tcW w:w="1845" w:type="dxa"/>
            <w:tcBorders>
              <w:top w:val="single" w:color="000000" w:sz="4" w:space="0"/>
              <w:left w:val="nil"/>
              <w:bottom w:val="single" w:color="000000" w:sz="4" w:space="0"/>
              <w:right w:val="single" w:color="auto" w:sz="4" w:space="0"/>
            </w:tcBorders>
            <w:vAlign w:val="center"/>
          </w:tcPr>
          <w:p>
            <w:pPr>
              <w:widowControl/>
              <w:autoSpaceDE w:val="0"/>
              <w:spacing w:line="380" w:lineRule="exact"/>
              <w:jc w:val="center"/>
              <w:rPr>
                <w:rFonts w:ascii="仿宋_GB2312" w:hAnsi="黑体" w:eastAsia="宋体" w:cs="Times New Roman"/>
                <w:sz w:val="24"/>
                <w:szCs w:val="24"/>
              </w:rPr>
            </w:pPr>
          </w:p>
        </w:tc>
        <w:tc>
          <w:tcPr>
            <w:tcW w:w="1035"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零配件供应</w:t>
            </w:r>
          </w:p>
        </w:tc>
        <w:tc>
          <w:tcPr>
            <w:tcW w:w="837" w:type="dxa"/>
            <w:tcBorders>
              <w:top w:val="single" w:color="000000" w:sz="4" w:space="0"/>
              <w:left w:val="nil"/>
              <w:bottom w:val="single" w:color="000000" w:sz="4" w:space="0"/>
              <w:right w:val="single" w:color="auto" w:sz="4" w:space="0"/>
            </w:tcBorders>
            <w:vAlign w:val="center"/>
          </w:tcPr>
          <w:p>
            <w:pPr>
              <w:autoSpaceDE w:val="0"/>
              <w:spacing w:line="380" w:lineRule="exact"/>
              <w:jc w:val="center"/>
              <w:rPr>
                <w:rFonts w:ascii="黑体" w:hAnsi="黑体" w:eastAsia="黑体" w:cs="Times New Roman"/>
                <w:sz w:val="24"/>
                <w:szCs w:val="24"/>
              </w:rPr>
            </w:pPr>
          </w:p>
        </w:tc>
        <w:tc>
          <w:tcPr>
            <w:tcW w:w="171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p>
        </w:tc>
        <w:tc>
          <w:tcPr>
            <w:tcW w:w="195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p>
        </w:tc>
        <w:tc>
          <w:tcPr>
            <w:tcW w:w="870"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p>
        </w:tc>
        <w:tc>
          <w:tcPr>
            <w:tcW w:w="975"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4"/>
                <w:szCs w:val="24"/>
              </w:rPr>
            </w:pPr>
          </w:p>
        </w:tc>
        <w:tc>
          <w:tcPr>
            <w:tcW w:w="3345" w:type="dxa"/>
            <w:tcBorders>
              <w:top w:val="single" w:color="000000" w:sz="4" w:space="0"/>
              <w:left w:val="nil"/>
              <w:bottom w:val="single" w:color="000000" w:sz="4" w:space="0"/>
              <w:right w:val="single" w:color="auto" w:sz="4" w:space="0"/>
            </w:tcBorders>
            <w:vAlign w:val="center"/>
          </w:tcPr>
          <w:p>
            <w:pPr>
              <w:autoSpaceDE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见《易损易耗件清单》</w:t>
            </w:r>
          </w:p>
        </w:tc>
        <w:tc>
          <w:tcPr>
            <w:tcW w:w="1845" w:type="dxa"/>
            <w:tcBorders>
              <w:top w:val="single" w:color="000000" w:sz="4" w:space="0"/>
              <w:left w:val="nil"/>
              <w:bottom w:val="single" w:color="000000" w:sz="4" w:space="0"/>
              <w:right w:val="single" w:color="auto" w:sz="4" w:space="0"/>
            </w:tcBorders>
            <w:vAlign w:val="center"/>
          </w:tcPr>
          <w:p>
            <w:pPr>
              <w:widowControl/>
              <w:autoSpaceDE w:val="0"/>
              <w:spacing w:line="380" w:lineRule="exact"/>
              <w:jc w:val="center"/>
              <w:rPr>
                <w:rFonts w:ascii="仿宋_GB2312" w:hAnsi="黑体" w:eastAsia="宋体" w:cs="Times New Roman"/>
                <w:sz w:val="24"/>
                <w:szCs w:val="24"/>
              </w:rPr>
            </w:pPr>
          </w:p>
        </w:tc>
        <w:tc>
          <w:tcPr>
            <w:tcW w:w="1035" w:type="dxa"/>
            <w:tcBorders>
              <w:top w:val="single" w:color="000000" w:sz="4" w:space="0"/>
              <w:left w:val="nil"/>
              <w:bottom w:val="single" w:color="000000" w:sz="4" w:space="0"/>
              <w:right w:val="single" w:color="000000" w:sz="4" w:space="0"/>
            </w:tcBorders>
            <w:vAlign w:val="center"/>
          </w:tcPr>
          <w:p>
            <w:pPr>
              <w:autoSpaceDE w:val="0"/>
              <w:spacing w:line="380" w:lineRule="exact"/>
              <w:jc w:val="center"/>
              <w:rPr>
                <w:rFonts w:ascii="黑体" w:hAnsi="黑体" w:eastAsia="黑体" w:cs="Times New Roman"/>
                <w:sz w:val="28"/>
                <w:szCs w:val="28"/>
              </w:rPr>
            </w:pPr>
          </w:p>
        </w:tc>
      </w:tr>
    </w:tbl>
    <w:p>
      <w:pPr>
        <w:autoSpaceDE w:val="0"/>
        <w:autoSpaceDN w:val="0"/>
        <w:adjustRightInd w:val="0"/>
        <w:jc w:val="left"/>
        <w:outlineLvl w:val="0"/>
        <w:rPr>
          <w:rFonts w:hint="eastAsia" w:ascii="宋体" w:hAnsi="宋体" w:eastAsia="宋体" w:cs="华文新魏"/>
          <w:bCs/>
          <w:kern w:val="0"/>
          <w:sz w:val="28"/>
          <w:szCs w:val="28"/>
        </w:rPr>
      </w:pPr>
      <w:r>
        <w:rPr>
          <w:rFonts w:hint="eastAsia" w:ascii="黑体" w:hAnsi="黑体" w:eastAsia="黑体" w:cs="华文新魏"/>
          <w:b/>
          <w:bCs/>
          <w:kern w:val="0"/>
          <w:sz w:val="24"/>
          <w:szCs w:val="24"/>
        </w:rPr>
        <w:t>备注：请将设备配置填写完整，设备分项配置、型号、分项单价和品牌都必须填写，分项配置主要技术指标要填写完整。</w:t>
      </w:r>
    </w:p>
    <w:p>
      <w:pPr>
        <w:rPr>
          <w:rFonts w:hint="eastAsia" w:ascii="仿宋_GB2312" w:hAnsi="宋体" w:eastAsia="宋体" w:cs="华文新魏"/>
          <w:bCs/>
          <w:kern w:val="0"/>
          <w:sz w:val="32"/>
          <w:szCs w:val="32"/>
        </w:rPr>
      </w:pPr>
      <w:r>
        <w:rPr>
          <w:rFonts w:ascii="仿宋_GB2312" w:hAnsi="仿宋_GB2312" w:eastAsia="宋体" w:cs="华文新魏"/>
          <w:bCs/>
          <w:kern w:val="0"/>
          <w:sz w:val="32"/>
          <w:szCs w:val="32"/>
        </w:rPr>
        <w:t>使用单位经办人签字：</w:t>
      </w:r>
      <w:r>
        <w:rPr>
          <w:rFonts w:ascii="仿宋_GB2312" w:hAnsi="宋体" w:eastAsia="宋体" w:cs="华文新魏"/>
          <w:bCs/>
          <w:kern w:val="0"/>
          <w:sz w:val="32"/>
          <w:szCs w:val="32"/>
        </w:rPr>
        <w:t xml:space="preserve">                             </w:t>
      </w:r>
      <w:r>
        <w:rPr>
          <w:rFonts w:ascii="仿宋_GB2312" w:hAnsi="仿宋_GB2312" w:eastAsia="宋体" w:cs="华文新魏"/>
          <w:bCs/>
          <w:kern w:val="0"/>
          <w:sz w:val="32"/>
          <w:szCs w:val="32"/>
        </w:rPr>
        <w:t>乙方代表签字：</w:t>
      </w:r>
    </w:p>
    <w:p>
      <w:pPr>
        <w:rPr>
          <w:rFonts w:ascii="宋体" w:hAnsi="宋体" w:eastAsia="宋体" w:cs="华文新魏"/>
          <w:bCs/>
          <w:kern w:val="0"/>
          <w:sz w:val="28"/>
          <w:szCs w:val="28"/>
        </w:rPr>
      </w:pPr>
      <w:r>
        <w:rPr>
          <w:rFonts w:hint="eastAsia" w:ascii="宋体" w:hAnsi="宋体" w:eastAsia="宋体" w:cs="华文新魏"/>
          <w:bCs/>
          <w:kern w:val="0"/>
          <w:sz w:val="28"/>
          <w:szCs w:val="28"/>
        </w:rPr>
        <w:t>电话：                                                  电话：</w:t>
      </w:r>
    </w:p>
    <w:p>
      <w:pPr>
        <w:rPr>
          <w:rFonts w:hint="eastAsia" w:ascii="宋体" w:hAnsi="宋体" w:eastAsia="宋体" w:cs="华文新魏"/>
          <w:bCs/>
          <w:kern w:val="0"/>
          <w:sz w:val="28"/>
          <w:szCs w:val="28"/>
        </w:rPr>
      </w:pPr>
      <w:r>
        <w:rPr>
          <w:rFonts w:hint="eastAsia" w:ascii="宋体" w:hAnsi="宋体" w:eastAsia="宋体" w:cs="华文新魏"/>
          <w:bCs/>
          <w:kern w:val="0"/>
          <w:sz w:val="28"/>
          <w:szCs w:val="28"/>
        </w:rPr>
        <w:t xml:space="preserve">时间：   年  月  日                                     时间：  年  月  日                                                          </w:t>
      </w:r>
    </w:p>
    <w:p>
      <w:pPr>
        <w:autoSpaceDE w:val="0"/>
        <w:autoSpaceDN w:val="0"/>
        <w:adjustRightInd w:val="0"/>
        <w:outlineLvl w:val="0"/>
        <w:rPr>
          <w:rFonts w:hint="eastAsia" w:ascii="黑体" w:hAnsi="黑体" w:eastAsia="黑体" w:cs="华文新魏"/>
          <w:bCs/>
          <w:kern w:val="0"/>
          <w:sz w:val="32"/>
          <w:szCs w:val="32"/>
        </w:rPr>
      </w:pPr>
      <w:r>
        <w:rPr>
          <w:rFonts w:hint="eastAsia" w:ascii="黑体" w:hAnsi="黑体" w:eastAsia="黑体" w:cs="华文新魏"/>
          <w:bCs/>
          <w:kern w:val="0"/>
          <w:sz w:val="32"/>
          <w:szCs w:val="32"/>
        </w:rPr>
        <w:t xml:space="preserve"> </w:t>
      </w:r>
    </w:p>
    <w:p>
      <w:pPr>
        <w:autoSpaceDE w:val="0"/>
        <w:autoSpaceDN w:val="0"/>
        <w:adjustRightInd w:val="0"/>
        <w:outlineLvl w:val="0"/>
        <w:rPr>
          <w:rFonts w:hint="eastAsia" w:ascii="方正黑体_GBK" w:hAnsi="方正黑体_GBK" w:eastAsia="宋体" w:cs="Times New Roman"/>
          <w:bCs/>
          <w:kern w:val="0"/>
          <w:sz w:val="32"/>
          <w:szCs w:val="32"/>
        </w:rPr>
      </w:pPr>
      <w:r>
        <w:rPr>
          <w:rFonts w:hint="eastAsia" w:ascii="黑体" w:hAnsi="黑体" w:eastAsia="黑体" w:cs="华文新魏"/>
          <w:bCs/>
          <w:kern w:val="0"/>
          <w:sz w:val="32"/>
          <w:szCs w:val="32"/>
        </w:rPr>
        <w:br w:type="page"/>
      </w:r>
      <w:r>
        <w:rPr>
          <w:rFonts w:ascii="方正黑体_GBK" w:hAnsi="方正黑体_GBK" w:eastAsia="宋体" w:cs="Times New Roman"/>
          <w:bCs/>
          <w:kern w:val="0"/>
          <w:sz w:val="32"/>
          <w:szCs w:val="32"/>
        </w:rPr>
        <w:t>附件2</w:t>
      </w:r>
      <w:r>
        <w:rPr>
          <w:rFonts w:hint="eastAsia" w:ascii="方正小标宋简体" w:hAnsi="华文中宋" w:eastAsia="方正小标宋简体" w:cs="华文新魏"/>
          <w:bCs/>
          <w:kern w:val="0"/>
          <w:sz w:val="44"/>
          <w:szCs w:val="44"/>
        </w:rPr>
        <w:t xml:space="preserve">      </w:t>
      </w:r>
    </w:p>
    <w:p>
      <w:pPr>
        <w:autoSpaceDE w:val="0"/>
        <w:autoSpaceDN w:val="0"/>
        <w:adjustRightInd w:val="0"/>
        <w:ind w:firstLine="5500" w:firstLineChars="1250"/>
        <w:jc w:val="left"/>
        <w:outlineLvl w:val="0"/>
        <w:rPr>
          <w:rFonts w:ascii="方正小标宋简体" w:hAnsi="华文中宋" w:eastAsia="方正小标宋简体" w:cs="华文新魏"/>
          <w:bCs/>
          <w:kern w:val="0"/>
          <w:sz w:val="44"/>
          <w:szCs w:val="44"/>
        </w:rPr>
      </w:pPr>
      <w:r>
        <w:rPr>
          <w:rFonts w:hint="eastAsia" w:ascii="方正小标宋简体" w:hAnsi="华文中宋" w:eastAsia="方正小标宋简体" w:cs="华文新魏"/>
          <w:bCs/>
          <w:kern w:val="0"/>
          <w:sz w:val="44"/>
          <w:szCs w:val="44"/>
        </w:rPr>
        <w:t>售后服务承诺</w:t>
      </w:r>
    </w:p>
    <w:p>
      <w:pPr>
        <w:keepNext/>
        <w:keepLines/>
        <w:spacing w:line="560" w:lineRule="exact"/>
        <w:jc w:val="center"/>
        <w:outlineLvl w:val="1"/>
        <w:rPr>
          <w:rFonts w:hint="eastAsia" w:ascii="Arial" w:hAnsi="Arial" w:eastAsia="宋体" w:cs="Times New Roman"/>
          <w:b/>
          <w:sz w:val="36"/>
          <w:szCs w:val="36"/>
        </w:rPr>
      </w:pPr>
      <w:r>
        <w:rPr>
          <w:rFonts w:hint="eastAsia" w:ascii="Arial" w:hAnsi="Arial" w:eastAsia="宋体" w:cs="Times New Roman"/>
          <w:b/>
          <w:sz w:val="36"/>
          <w:szCs w:val="36"/>
        </w:rPr>
        <w:t xml:space="preserve"> </w:t>
      </w:r>
    </w:p>
    <w:p>
      <w:pPr>
        <w:snapToGrid w:val="0"/>
        <w:jc w:val="left"/>
        <w:rPr>
          <w:rFonts w:hint="eastAsia" w:ascii="仿宋_GB2312" w:hAnsi="仿宋_GB2312" w:eastAsia="宋体" w:cs="Times New Roman"/>
          <w:bCs/>
          <w:kern w:val="0"/>
          <w:sz w:val="28"/>
          <w:szCs w:val="28"/>
        </w:rPr>
      </w:pPr>
      <w:r>
        <w:rPr>
          <w:rFonts w:ascii="仿宋_GB2312" w:hAnsi="仿宋_GB2312" w:eastAsia="宋体" w:cs="Times New Roman"/>
          <w:bCs/>
          <w:kern w:val="0"/>
          <w:sz w:val="28"/>
          <w:szCs w:val="28"/>
        </w:rPr>
        <w:t>重庆理工职业学院：</w:t>
      </w:r>
    </w:p>
    <w:p>
      <w:pPr>
        <w:snapToGrid w:val="0"/>
        <w:jc w:val="left"/>
        <w:rPr>
          <w:rFonts w:ascii="仿宋_GB2312" w:hAnsi="仿宋_GB2312" w:eastAsia="宋体" w:cs="Times New Roman"/>
          <w:bCs/>
          <w:kern w:val="0"/>
          <w:sz w:val="28"/>
          <w:szCs w:val="28"/>
        </w:rPr>
      </w:pPr>
      <w:r>
        <w:rPr>
          <w:rFonts w:ascii="仿宋_GB2312" w:hAnsi="仿宋_GB2312" w:eastAsia="宋体" w:cs="Times New Roman"/>
          <w:bCs/>
          <w:kern w:val="0"/>
          <w:sz w:val="28"/>
          <w:szCs w:val="28"/>
        </w:rPr>
        <w:t xml:space="preserve"> </w:t>
      </w:r>
    </w:p>
    <w:p>
      <w:pPr>
        <w:snapToGrid w:val="0"/>
        <w:spacing w:line="360" w:lineRule="auto"/>
        <w:ind w:firstLine="560" w:firstLineChars="200"/>
        <w:jc w:val="left"/>
        <w:rPr>
          <w:rFonts w:ascii="仿宋_GB2312" w:hAnsi="仿宋_GB2312" w:eastAsia="宋体" w:cs="Times New Roman"/>
          <w:bCs/>
          <w:kern w:val="0"/>
          <w:sz w:val="28"/>
          <w:szCs w:val="28"/>
        </w:rPr>
      </w:pPr>
      <w:r>
        <w:rPr>
          <w:rFonts w:ascii="仿宋_GB2312" w:hAnsi="仿宋_GB2312" w:eastAsia="宋体" w:cs="Times New Roman"/>
          <w:bCs/>
          <w:kern w:val="0"/>
          <w:sz w:val="28"/>
          <w:szCs w:val="28"/>
        </w:rPr>
        <w:t>XXXXXX公司 为贵方招标编号CQIP-2023080801项目提供快捷完善的售后服务和技术支持，我司承诺售后服务内容如下：</w:t>
      </w:r>
    </w:p>
    <w:p>
      <w:pPr>
        <w:snapToGrid w:val="0"/>
        <w:spacing w:line="360" w:lineRule="auto"/>
        <w:ind w:firstLine="560" w:firstLineChars="200"/>
        <w:jc w:val="left"/>
        <w:rPr>
          <w:rFonts w:ascii="仿宋_GB2312" w:hAnsi="仿宋_GB2312" w:eastAsia="宋体" w:cs="Times New Roman"/>
          <w:bCs/>
          <w:kern w:val="0"/>
          <w:sz w:val="28"/>
          <w:szCs w:val="28"/>
        </w:rPr>
      </w:pPr>
      <w:r>
        <w:rPr>
          <w:rFonts w:ascii="仿宋_GB2312" w:hAnsi="仿宋_GB2312" w:eastAsia="宋体" w:cs="Times New Roman"/>
          <w:bCs/>
          <w:kern w:val="0"/>
          <w:sz w:val="28"/>
          <w:szCs w:val="28"/>
        </w:rPr>
        <w:t>1) 免费质保期为项目验收合格后   年，质保期内免费提供维护服务和技术服务；</w:t>
      </w:r>
    </w:p>
    <w:p>
      <w:pPr>
        <w:snapToGrid w:val="0"/>
        <w:spacing w:line="360" w:lineRule="auto"/>
        <w:ind w:firstLine="560" w:firstLineChars="200"/>
        <w:jc w:val="left"/>
        <w:rPr>
          <w:rFonts w:ascii="仿宋_GB2312" w:hAnsi="仿宋_GB2312" w:eastAsia="宋体" w:cs="Times New Roman"/>
          <w:bCs/>
          <w:kern w:val="0"/>
          <w:sz w:val="28"/>
          <w:szCs w:val="28"/>
        </w:rPr>
      </w:pPr>
      <w:r>
        <w:rPr>
          <w:rFonts w:ascii="仿宋_GB2312" w:hAnsi="仿宋_GB2312" w:eastAsia="宋体" w:cs="Times New Roman"/>
          <w:bCs/>
          <w:kern w:val="0"/>
          <w:sz w:val="28"/>
          <w:szCs w:val="28"/>
        </w:rPr>
        <w:t>2) 售后服务响应：</w:t>
      </w:r>
    </w:p>
    <w:p>
      <w:pPr>
        <w:snapToGrid w:val="0"/>
        <w:spacing w:line="360" w:lineRule="auto"/>
        <w:ind w:firstLine="560" w:firstLineChars="200"/>
        <w:jc w:val="left"/>
        <w:rPr>
          <w:rFonts w:ascii="仿宋_GB2312" w:hAnsi="仿宋_GB2312" w:eastAsia="宋体" w:cs="Times New Roman"/>
          <w:bCs/>
          <w:kern w:val="0"/>
          <w:sz w:val="28"/>
          <w:szCs w:val="28"/>
        </w:rPr>
      </w:pPr>
      <w:r>
        <w:rPr>
          <w:rFonts w:ascii="仿宋_GB2312" w:hAnsi="仿宋_GB2312" w:eastAsia="宋体" w:cs="Times New Roman"/>
          <w:bCs/>
          <w:kern w:val="0"/>
          <w:sz w:val="28"/>
          <w:szCs w:val="28"/>
        </w:rPr>
        <w:t>3) 售后技术培训：我司提供完善的项目培训方案，试运行期间，投标人承诺组织现场培训，免费培训运维人员、部门数据管理员，直至受培训人员能够独立操作，掌握系统的管理、运行维护及常见故障的排除。</w:t>
      </w:r>
    </w:p>
    <w:p>
      <w:pPr>
        <w:snapToGrid w:val="0"/>
        <w:spacing w:line="360" w:lineRule="auto"/>
        <w:ind w:firstLine="560" w:firstLineChars="200"/>
        <w:jc w:val="left"/>
        <w:rPr>
          <w:rFonts w:ascii="仿宋_GB2312" w:hAnsi="仿宋_GB2312" w:eastAsia="宋体" w:cs="Times New Roman"/>
          <w:bCs/>
          <w:kern w:val="0"/>
          <w:sz w:val="28"/>
          <w:szCs w:val="28"/>
        </w:rPr>
      </w:pPr>
      <w:r>
        <w:rPr>
          <w:rFonts w:ascii="仿宋_GB2312" w:hAnsi="仿宋_GB2312" w:eastAsia="宋体" w:cs="Times New Roman"/>
          <w:bCs/>
          <w:kern w:val="0"/>
          <w:sz w:val="28"/>
          <w:szCs w:val="28"/>
        </w:rPr>
        <w:t xml:space="preserve">4) </w:t>
      </w:r>
    </w:p>
    <w:p>
      <w:pPr>
        <w:snapToGrid w:val="0"/>
        <w:spacing w:line="360" w:lineRule="auto"/>
        <w:jc w:val="left"/>
        <w:rPr>
          <w:rFonts w:ascii="仿宋_GB2312" w:hAnsi="仿宋_GB2312" w:eastAsia="宋体" w:cs="Times New Roman"/>
          <w:bCs/>
          <w:kern w:val="0"/>
          <w:sz w:val="28"/>
          <w:szCs w:val="28"/>
        </w:rPr>
      </w:pPr>
      <w:r>
        <w:rPr>
          <w:rFonts w:ascii="仿宋_GB2312" w:hAnsi="仿宋_GB2312" w:eastAsia="宋体" w:cs="Times New Roman"/>
          <w:bCs/>
          <w:kern w:val="0"/>
          <w:sz w:val="28"/>
          <w:szCs w:val="28"/>
        </w:rPr>
        <w:t xml:space="preserve"> </w:t>
      </w:r>
    </w:p>
    <w:p>
      <w:pPr>
        <w:spacing w:line="578" w:lineRule="exact"/>
        <w:jc w:val="center"/>
        <w:rPr>
          <w:rFonts w:ascii="仿宋_GB2312" w:hAnsi="仿宋_GB2312" w:eastAsia="宋体" w:cs="Times New Roman"/>
          <w:bCs/>
          <w:kern w:val="0"/>
          <w:sz w:val="28"/>
          <w:szCs w:val="28"/>
        </w:rPr>
      </w:pPr>
      <w:r>
        <w:rPr>
          <w:rFonts w:ascii="仿宋_GB2312" w:hAnsi="仿宋_GB2312" w:eastAsia="宋体" w:cs="Times New Roman"/>
          <w:bCs/>
          <w:kern w:val="0"/>
          <w:sz w:val="28"/>
          <w:szCs w:val="28"/>
        </w:rPr>
        <w:t xml:space="preserve">                                                                    XXXXXX公司</w:t>
      </w:r>
    </w:p>
    <w:p>
      <w:pPr>
        <w:wordWrap w:val="0"/>
        <w:spacing w:line="360" w:lineRule="auto"/>
        <w:jc w:val="center"/>
        <w:rPr>
          <w:rFonts w:ascii="仿宋_GB2312" w:hAnsi="仿宋_GB2312" w:eastAsia="宋体" w:cs="Times New Roman"/>
          <w:bCs/>
          <w:kern w:val="0"/>
          <w:sz w:val="28"/>
          <w:szCs w:val="28"/>
        </w:rPr>
      </w:pPr>
      <w:r>
        <w:rPr>
          <w:rFonts w:ascii="仿宋_GB2312" w:hAnsi="仿宋_GB2312" w:eastAsia="宋体" w:cs="Times New Roman"/>
          <w:bCs/>
          <w:kern w:val="0"/>
          <w:sz w:val="28"/>
          <w:szCs w:val="28"/>
        </w:rPr>
        <w:t xml:space="preserve">                                                                        年   月  日</w:t>
      </w:r>
    </w:p>
    <w:p>
      <w:pPr>
        <w:keepNext/>
        <w:keepLines/>
        <w:spacing w:line="560" w:lineRule="exact"/>
        <w:outlineLvl w:val="1"/>
        <w:rPr>
          <w:rFonts w:ascii="方正黑体_GBK" w:hAnsi="方正黑体_GBK" w:eastAsia="宋体" w:cs="Times New Roman"/>
          <w:kern w:val="0"/>
          <w:sz w:val="32"/>
          <w:szCs w:val="32"/>
        </w:rPr>
      </w:pPr>
      <w:r>
        <w:rPr>
          <w:rFonts w:ascii="方正黑体_GBK" w:hAnsi="方正黑体_GBK" w:eastAsia="宋体" w:cs="Times New Roman"/>
          <w:kern w:val="0"/>
          <w:sz w:val="32"/>
          <w:szCs w:val="32"/>
        </w:rPr>
        <w:t>附件3</w:t>
      </w:r>
    </w:p>
    <w:p>
      <w:pPr>
        <w:jc w:val="center"/>
        <w:rPr>
          <w:rFonts w:ascii="方正小标宋_GBK" w:hAnsi="方正小标宋_GBK" w:eastAsia="宋体" w:cs="Times New Roman"/>
          <w:sz w:val="44"/>
          <w:szCs w:val="44"/>
        </w:rPr>
      </w:pPr>
      <w:r>
        <w:rPr>
          <w:rFonts w:ascii="方正小标宋_GBK" w:hAnsi="方正小标宋_GBK" w:eastAsia="宋体" w:cs="Times New Roman"/>
          <w:sz w:val="44"/>
          <w:szCs w:val="44"/>
        </w:rPr>
        <w:t>易损易耗件清单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altName w:val="Times New Roman"/>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61733"/>
    <w:multiLevelType w:val="multilevel"/>
    <w:tmpl w:val="02C61733"/>
    <w:lvl w:ilvl="0" w:tentative="0">
      <w:start w:val="1"/>
      <w:numFmt w:val="decimal"/>
      <w:lvlText w:val="第%1条"/>
      <w:lvlJc w:val="left"/>
      <w:pPr>
        <w:ind w:left="1779" w:hanging="1080"/>
      </w:pPr>
      <w:rPr>
        <w:rFonts w:hint="eastAsia" w:ascii="黑体" w:hAnsi="黑体" w:eastAsia="黑体"/>
        <w:b/>
        <w:sz w:val="30"/>
        <w:szCs w:val="30"/>
      </w:rPr>
    </w:lvl>
    <w:lvl w:ilvl="1" w:tentative="0">
      <w:start w:val="1"/>
      <w:numFmt w:val="lowerLetter"/>
      <w:lvlText w:val="%2)"/>
      <w:lvlJc w:val="left"/>
      <w:pPr>
        <w:ind w:left="1306" w:hanging="420"/>
      </w:pPr>
      <w:rPr>
        <w:rFonts w:hint="default" w:ascii="Times New Roman" w:hAnsi="Times New Roman" w:cs="Times New Roman"/>
      </w:rPr>
    </w:lvl>
    <w:lvl w:ilvl="2" w:tentative="0">
      <w:start w:val="1"/>
      <w:numFmt w:val="lowerRoman"/>
      <w:lvlText w:val="%3."/>
      <w:lvlJc w:val="right"/>
      <w:pPr>
        <w:ind w:left="1726" w:hanging="420"/>
      </w:pPr>
      <w:rPr>
        <w:rFonts w:hint="default" w:ascii="Times New Roman" w:hAnsi="Times New Roman" w:cs="Times New Roman"/>
      </w:rPr>
    </w:lvl>
    <w:lvl w:ilvl="3" w:tentative="0">
      <w:start w:val="1"/>
      <w:numFmt w:val="decimal"/>
      <w:lvlText w:val="%4."/>
      <w:lvlJc w:val="left"/>
      <w:pPr>
        <w:ind w:left="2146" w:hanging="420"/>
      </w:pPr>
      <w:rPr>
        <w:rFonts w:hint="default" w:ascii="Times New Roman" w:hAnsi="Times New Roman" w:cs="Times New Roman"/>
      </w:rPr>
    </w:lvl>
    <w:lvl w:ilvl="4" w:tentative="0">
      <w:start w:val="1"/>
      <w:numFmt w:val="lowerLetter"/>
      <w:lvlText w:val="%5)"/>
      <w:lvlJc w:val="left"/>
      <w:pPr>
        <w:ind w:left="2566" w:hanging="420"/>
      </w:pPr>
      <w:rPr>
        <w:rFonts w:hint="default" w:ascii="Times New Roman" w:hAnsi="Times New Roman" w:cs="Times New Roman"/>
      </w:rPr>
    </w:lvl>
    <w:lvl w:ilvl="5" w:tentative="0">
      <w:start w:val="1"/>
      <w:numFmt w:val="lowerRoman"/>
      <w:lvlText w:val="%6."/>
      <w:lvlJc w:val="right"/>
      <w:pPr>
        <w:ind w:left="2986" w:hanging="420"/>
      </w:pPr>
      <w:rPr>
        <w:rFonts w:hint="default" w:ascii="Times New Roman" w:hAnsi="Times New Roman" w:cs="Times New Roman"/>
      </w:rPr>
    </w:lvl>
    <w:lvl w:ilvl="6" w:tentative="0">
      <w:start w:val="1"/>
      <w:numFmt w:val="decimal"/>
      <w:lvlText w:val="%7."/>
      <w:lvlJc w:val="left"/>
      <w:pPr>
        <w:ind w:left="3406" w:hanging="420"/>
      </w:pPr>
      <w:rPr>
        <w:rFonts w:hint="default" w:ascii="Times New Roman" w:hAnsi="Times New Roman" w:cs="Times New Roman"/>
      </w:rPr>
    </w:lvl>
    <w:lvl w:ilvl="7" w:tentative="0">
      <w:start w:val="1"/>
      <w:numFmt w:val="lowerLetter"/>
      <w:lvlText w:val="%8)"/>
      <w:lvlJc w:val="left"/>
      <w:pPr>
        <w:ind w:left="3826" w:hanging="420"/>
      </w:pPr>
      <w:rPr>
        <w:rFonts w:hint="default" w:ascii="Times New Roman" w:hAnsi="Times New Roman" w:cs="Times New Roman"/>
      </w:rPr>
    </w:lvl>
    <w:lvl w:ilvl="8" w:tentative="0">
      <w:start w:val="1"/>
      <w:numFmt w:val="lowerRoman"/>
      <w:lvlText w:val="%9."/>
      <w:lvlJc w:val="right"/>
      <w:pPr>
        <w:ind w:left="4246" w:hanging="420"/>
      </w:pPr>
      <w:rPr>
        <w:rFonts w:hint="default" w:ascii="Times New Roman" w:hAnsi="Times New Roman" w:cs="Times New Roman"/>
      </w:rPr>
    </w:lvl>
  </w:abstractNum>
  <w:abstractNum w:abstractNumId="1">
    <w:nsid w:val="0BE86D2E"/>
    <w:multiLevelType w:val="multilevel"/>
    <w:tmpl w:val="0BE86D2E"/>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0E923BF"/>
    <w:multiLevelType w:val="multilevel"/>
    <w:tmpl w:val="30E923BF"/>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ED507E1"/>
    <w:multiLevelType w:val="multilevel"/>
    <w:tmpl w:val="4ED507E1"/>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2206DB3"/>
    <w:multiLevelType w:val="multilevel"/>
    <w:tmpl w:val="52206DB3"/>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77E66CE"/>
    <w:multiLevelType w:val="multilevel"/>
    <w:tmpl w:val="777E66CE"/>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YTEyNjg1YjFmN2I4NjRiN2Q2ZjZhOGU2ZTQxZDQifQ=="/>
  </w:docVars>
  <w:rsids>
    <w:rsidRoot w:val="00D12647"/>
    <w:rsid w:val="00D12647"/>
    <w:rsid w:val="00D1729D"/>
    <w:rsid w:val="48AA31E6"/>
    <w:rsid w:val="49042E3A"/>
    <w:rsid w:val="67AE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1567</Words>
  <Characters>8932</Characters>
  <Lines>74</Lines>
  <Paragraphs>20</Paragraphs>
  <TotalTime>18</TotalTime>
  <ScaleCrop>false</ScaleCrop>
  <LinksUpToDate>false</LinksUpToDate>
  <CharactersWithSpaces>10479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2024-03-08T07:47:00Z</dcterms:created>
  <dc:creator>GIG</dc:creator>
  <cp:lastModifiedBy>WPS_1670311370</cp:lastModifiedBy>
  <dcterms:modified xsi:type="dcterms:W3CDTF">2024-03-08T08:09:47Z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F32465D08D904C78B305543BD441BEB9_12</vt:lpwstr>
  </property>
</Properties>
</file>